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DA2495" w:rsidP="00D44968">
            <w:pPr>
              <w:suppressLineNumbers/>
              <w:jc w:val="both"/>
              <w:rPr>
                <w:rFonts w:ascii="Arial" w:hAnsi="Arial"/>
                <w:b/>
                <w:bCs/>
                <w:sz w:val="26"/>
                <w:szCs w:val="26"/>
                <w:rtl/>
              </w:rPr>
            </w:pPr>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סארי ג'יוסי</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072B0D" w:rsidRDefault="00997E92">
                <w:pPr>
                  <w:suppressLineNumbers/>
                  <w:rPr>
                    <w:rFonts w:ascii="Arial" w:hAnsi="Arial"/>
                    <w:b/>
                    <w:bCs/>
                    <w:noProof w:val="0"/>
                    <w:sz w:val="26"/>
                    <w:szCs w:val="26"/>
                    <w:rtl/>
                  </w:rPr>
                </w:pPr>
                <w:r>
                  <w:rPr>
                    <w:rFonts w:ascii="Arial" w:hAnsi="Arial"/>
                    <w:b/>
                    <w:bCs/>
                    <w:noProof w:val="0"/>
                    <w:sz w:val="26"/>
                    <w:szCs w:val="26"/>
                    <w:rtl/>
                  </w:rPr>
                  <w:t>מבקשים</w:t>
                </w:r>
              </w:p>
            </w:sdtContent>
          </w:sdt>
        </w:tc>
        <w:tc>
          <w:tcPr>
            <w:tcW w:w="5571" w:type="dxa"/>
          </w:tcPr>
          <w:p w:rsidR="0094424E" w:rsidRDefault="0094424E" w:rsidP="00D44968">
            <w:pPr>
              <w:suppressLineNumbers/>
              <w:rPr>
                <w:rFonts w:ascii="Arial" w:hAnsi="Arial"/>
                <w:b/>
                <w:bCs/>
                <w:noProof w:val="0"/>
                <w:sz w:val="26"/>
                <w:szCs w:val="26"/>
                <w:rtl/>
              </w:rPr>
            </w:pPr>
          </w:p>
          <w:p w:rsidR="00B10247" w:rsidRDefault="007C2453" w:rsidP="009D4277">
            <w:pPr>
              <w:suppressLineNumbers/>
              <w:rPr>
                <w:rFonts w:ascii="Arial" w:hAnsi="Arial"/>
                <w:b/>
                <w:bCs/>
                <w:noProof w:val="0"/>
                <w:sz w:val="26"/>
                <w:szCs w:val="26"/>
                <w:rtl/>
              </w:rPr>
            </w:pPr>
            <w:r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9D4277">
                  <w:rPr>
                    <w:rFonts w:ascii="Arial" w:hAnsi="Arial" w:hint="cs"/>
                    <w:b/>
                    <w:bCs/>
                    <w:noProof w:val="0"/>
                    <w:sz w:val="26"/>
                    <w:szCs w:val="26"/>
                    <w:rtl/>
                  </w:rPr>
                  <w:t>א' ב'</w:t>
                </w:r>
              </w:sdtContent>
            </w:sdt>
            <w:r w:rsidR="00B859C5">
              <w:rPr>
                <w:rFonts w:hint="cs"/>
                <w:rtl/>
              </w:rPr>
              <w:t xml:space="preserve"> </w:t>
            </w:r>
          </w:p>
          <w:p w:rsidR="0094424E" w:rsidRDefault="00B10247" w:rsidP="007C2453">
            <w:pPr>
              <w:suppressLineNumbers/>
              <w:rPr>
                <w:b/>
                <w:bCs/>
                <w:noProof w:val="0"/>
                <w:sz w:val="26"/>
                <w:szCs w:val="26"/>
              </w:rPr>
            </w:pPr>
            <w:r>
              <w:rPr>
                <w:rFonts w:ascii="Arial" w:hAnsi="Arial" w:hint="cs"/>
                <w:b/>
                <w:bCs/>
                <w:noProof w:val="0"/>
                <w:sz w:val="26"/>
                <w:szCs w:val="26"/>
                <w:rtl/>
              </w:rPr>
              <w:t xml:space="preserve"> </w:t>
            </w:r>
            <w:r w:rsidR="00B859C5">
              <w:rPr>
                <w:rFonts w:ascii="Arial" w:hAnsi="Arial"/>
                <w:b/>
                <w:bCs/>
                <w:noProof w:val="0"/>
                <w:sz w:val="26"/>
                <w:szCs w:val="26"/>
                <w:rtl/>
              </w:rPr>
              <w:t>ע"י ב"כ עוה"ד</w:t>
            </w:r>
            <w:r>
              <w:rPr>
                <w:rFonts w:hint="cs"/>
                <w:b/>
                <w:bCs/>
                <w:noProof w:val="0"/>
                <w:sz w:val="26"/>
                <w:szCs w:val="26"/>
                <w:rtl/>
              </w:rPr>
              <w:t xml:space="preserve"> יקטרינה (קטי) דונאיביץ'</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CB2E35" w:rsidP="009E461A">
            <w:pPr>
              <w:suppressLineNumbers/>
              <w:rPr>
                <w:rFonts w:ascii="Arial" w:hAnsi="Arial"/>
                <w:b/>
                <w:bCs/>
                <w:noProof w:val="0"/>
                <w:sz w:val="26"/>
                <w:szCs w:val="26"/>
              </w:rPr>
            </w:pPr>
            <w:sdt>
              <w:sdtPr>
                <w:rPr>
                  <w:rtl/>
                </w:rPr>
                <w:alias w:val="1184"/>
                <w:tag w:val="1184"/>
                <w:id w:val="-340621022"/>
                <w:text w:multiLine="1"/>
              </w:sdtPr>
              <w:sdtEndPr/>
              <w:sdtContent>
                <w:r w:rsidR="00424313">
                  <w:rPr>
                    <w:rFonts w:ascii="Arial" w:hAnsi="Arial"/>
                    <w:b/>
                    <w:bCs/>
                    <w:noProof w:val="0"/>
                    <w:sz w:val="26"/>
                    <w:szCs w:val="26"/>
                    <w:rtl/>
                  </w:rPr>
                  <w:t>משיבים</w:t>
                </w:r>
              </w:sdtContent>
            </w:sdt>
          </w:p>
        </w:tc>
        <w:tc>
          <w:tcPr>
            <w:tcW w:w="5571" w:type="dxa"/>
          </w:tcPr>
          <w:p w:rsidR="00B10247" w:rsidRDefault="007C2453" w:rsidP="009D4277">
            <w:pPr>
              <w:suppressLineNumbers/>
              <w:rPr>
                <w:rFonts w:ascii="Arial" w:hAnsi="Arial"/>
                <w:b/>
                <w:bCs/>
                <w:noProof w:val="0"/>
                <w:sz w:val="26"/>
                <w:szCs w:val="26"/>
                <w:rtl/>
              </w:rPr>
            </w:pPr>
            <w:r>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9D4277">
                  <w:rPr>
                    <w:rFonts w:ascii="Arial" w:hAnsi="Arial" w:hint="cs"/>
                    <w:b/>
                    <w:bCs/>
                    <w:noProof w:val="0"/>
                    <w:sz w:val="26"/>
                    <w:szCs w:val="26"/>
                    <w:rtl/>
                  </w:rPr>
                  <w:t>ג' ד'</w:t>
                </w:r>
              </w:sdtContent>
            </w:sdt>
            <w:r w:rsidR="00B859C5">
              <w:rPr>
                <w:rFonts w:hint="cs"/>
                <w:rtl/>
              </w:rPr>
              <w:t xml:space="preserve"> </w:t>
            </w:r>
          </w:p>
          <w:p w:rsidR="00CF6BB7" w:rsidRPr="00B10247" w:rsidRDefault="00B10247" w:rsidP="00B10247">
            <w:pPr>
              <w:suppressLineNumbers/>
              <w:rPr>
                <w:rFonts w:ascii="Arial" w:hAnsi="Arial"/>
                <w:b/>
                <w:bCs/>
                <w:noProof w:val="0"/>
                <w:sz w:val="26"/>
                <w:szCs w:val="26"/>
                <w:rtl/>
              </w:rPr>
            </w:pPr>
            <w:r>
              <w:rPr>
                <w:rFonts w:ascii="Arial" w:hAnsi="Arial" w:hint="cs"/>
                <w:b/>
                <w:bCs/>
                <w:noProof w:val="0"/>
                <w:sz w:val="26"/>
                <w:szCs w:val="26"/>
                <w:rtl/>
              </w:rPr>
              <w:t xml:space="preserve"> </w:t>
            </w:r>
            <w:r w:rsidR="00B859C5">
              <w:rPr>
                <w:rFonts w:ascii="Arial" w:hAnsi="Arial"/>
                <w:b/>
                <w:bCs/>
                <w:noProof w:val="0"/>
                <w:sz w:val="26"/>
                <w:szCs w:val="26"/>
                <w:rtl/>
              </w:rPr>
              <w:t>ע"י ב"כ עוה"ד</w:t>
            </w:r>
            <w:r>
              <w:rPr>
                <w:rFonts w:ascii="Arial" w:hAnsi="Arial" w:hint="cs"/>
                <w:b/>
                <w:bCs/>
                <w:noProof w:val="0"/>
                <w:sz w:val="26"/>
                <w:szCs w:val="26"/>
                <w:rtl/>
              </w:rPr>
              <w:t xml:space="preserve"> אולג ארליך</w:t>
            </w:r>
            <w:r w:rsidR="00997E92">
              <w:rPr>
                <w:rFonts w:ascii="Arial" w:hAnsi="Arial" w:hint="cs"/>
                <w:b/>
                <w:bCs/>
                <w:noProof w:val="0"/>
                <w:sz w:val="26"/>
                <w:szCs w:val="26"/>
                <w:rtl/>
              </w:rPr>
              <w:t xml:space="preserve"> ו/או אלכסנדר פיימן</w:t>
            </w:r>
          </w:p>
        </w:tc>
      </w:tr>
      <w:tr w:rsidR="004C17EE" w:rsidTr="00D620FD">
        <w:trPr>
          <w:jc w:val="center"/>
        </w:trPr>
        <w:tc>
          <w:tcPr>
            <w:tcW w:w="8820" w:type="dxa"/>
            <w:gridSpan w:val="3"/>
          </w:tcPr>
          <w:p w:rsidR="00072B0D" w:rsidRDefault="00072B0D">
            <w:pPr>
              <w:suppressLineNumbers/>
              <w:rPr>
                <w:rFonts w:ascii="Arial" w:hAnsi="Arial"/>
                <w:b/>
                <w:bCs/>
                <w:noProof w:val="0"/>
                <w:sz w:val="26"/>
                <w:szCs w:val="26"/>
                <w:rtl/>
              </w:rPr>
            </w:pPr>
          </w:p>
          <w:p w:rsidR="00C979D8" w:rsidRDefault="00C979D8">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554748">
            <w:pPr>
              <w:bidi w:val="0"/>
              <w:jc w:val="center"/>
              <w:rPr>
                <w:rFonts w:ascii="Arial" w:hAnsi="Arial"/>
                <w:b/>
                <w:bCs/>
                <w:noProof w:val="0"/>
                <w:sz w:val="28"/>
                <w:szCs w:val="28"/>
                <w:u w:val="single"/>
                <w:rtl/>
              </w:rPr>
            </w:pPr>
            <w:r>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554748" w:rsidRDefault="00554748" w:rsidP="00554748">
      <w:pPr>
        <w:spacing w:line="360" w:lineRule="auto"/>
        <w:jc w:val="both"/>
        <w:rPr>
          <w:rFonts w:ascii="David" w:hAnsi="David"/>
          <w:noProof w:val="0"/>
          <w:rtl/>
        </w:rPr>
      </w:pPr>
      <w:bookmarkStart w:id="0" w:name="NGCSBookmark"/>
      <w:bookmarkEnd w:id="0"/>
      <w:r>
        <w:rPr>
          <w:rFonts w:ascii="David" w:hAnsi="David"/>
          <w:rtl/>
        </w:rPr>
        <w:t xml:space="preserve">בקשת רשות ערעור על החלטת בית המשפט לענייני משפחה בקריות (כב' </w:t>
      </w:r>
      <w:r w:rsidR="00A366EE">
        <w:rPr>
          <w:rFonts w:ascii="David" w:hAnsi="David" w:hint="cs"/>
          <w:rtl/>
        </w:rPr>
        <w:t xml:space="preserve">ס. הנשיא </w:t>
      </w:r>
      <w:r>
        <w:rPr>
          <w:rFonts w:ascii="David" w:hAnsi="David"/>
          <w:rtl/>
        </w:rPr>
        <w:t>השופטת שירי היימן) (להלן: "</w:t>
      </w:r>
      <w:r>
        <w:rPr>
          <w:rFonts w:ascii="David" w:hAnsi="David"/>
          <w:b/>
          <w:bCs/>
          <w:rtl/>
        </w:rPr>
        <w:t>בית משפט קמא</w:t>
      </w:r>
      <w:r>
        <w:rPr>
          <w:rFonts w:ascii="David" w:hAnsi="David"/>
          <w:rtl/>
        </w:rPr>
        <w:t xml:space="preserve">") בתלה"מ 21421-10-21 מיום 07.04.2024 במסגרתה נדחתה בקשה לביטול החלטה אשר אימצה את המלצות התסקיר בעניין מפגשי המשיב עם הקטינה. </w:t>
      </w:r>
    </w:p>
    <w:p w:rsidR="00B443A5" w:rsidRDefault="00B443A5" w:rsidP="00554748">
      <w:pPr>
        <w:spacing w:line="360" w:lineRule="auto"/>
        <w:jc w:val="both"/>
        <w:rPr>
          <w:rFonts w:ascii="David" w:hAnsi="David"/>
          <w:noProof w:val="0"/>
        </w:rPr>
      </w:pPr>
    </w:p>
    <w:p w:rsidR="00554748" w:rsidRDefault="00554748" w:rsidP="00554748">
      <w:pPr>
        <w:spacing w:line="360" w:lineRule="auto"/>
        <w:jc w:val="both"/>
        <w:rPr>
          <w:rFonts w:ascii="David" w:hAnsi="David"/>
          <w:b/>
          <w:bCs/>
          <w:rtl/>
        </w:rPr>
      </w:pPr>
      <w:r>
        <w:rPr>
          <w:rFonts w:ascii="David" w:hAnsi="David"/>
          <w:b/>
          <w:bCs/>
          <w:rtl/>
        </w:rPr>
        <w:t>תמצית העובדות:</w:t>
      </w:r>
    </w:p>
    <w:p w:rsidR="00B443A5" w:rsidRDefault="00B443A5" w:rsidP="00554748">
      <w:pPr>
        <w:spacing w:line="360" w:lineRule="auto"/>
        <w:jc w:val="both"/>
        <w:rPr>
          <w:rFonts w:ascii="David" w:hAnsi="David"/>
          <w:b/>
          <w:bCs/>
          <w:rtl/>
        </w:rPr>
      </w:pPr>
    </w:p>
    <w:p w:rsidR="00554748" w:rsidRDefault="00554748" w:rsidP="009D4277">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הצדדים הם הוריה הביולוגיים של הקטינה </w:t>
      </w:r>
      <w:r w:rsidR="009D4277">
        <w:rPr>
          <w:rFonts w:ascii="David" w:hAnsi="David" w:cs="David" w:hint="cs"/>
          <w:sz w:val="24"/>
          <w:szCs w:val="24"/>
          <w:rtl/>
        </w:rPr>
        <w:t>ח'</w:t>
      </w:r>
      <w:r>
        <w:rPr>
          <w:rFonts w:ascii="David" w:hAnsi="David" w:cs="David"/>
          <w:sz w:val="24"/>
          <w:szCs w:val="24"/>
          <w:rtl/>
        </w:rPr>
        <w:t xml:space="preserve">, ילידת </w:t>
      </w:r>
      <w:r w:rsidR="009D4277">
        <w:rPr>
          <w:rFonts w:ascii="David" w:hAnsi="David" w:cs="David"/>
          <w:sz w:val="24"/>
          <w:szCs w:val="24"/>
        </w:rPr>
        <w:t>xx.xx.2015</w:t>
      </w:r>
      <w:r>
        <w:rPr>
          <w:rFonts w:ascii="David" w:hAnsi="David" w:cs="David"/>
          <w:sz w:val="24"/>
          <w:szCs w:val="24"/>
          <w:rtl/>
        </w:rPr>
        <w:t>, בעלת צרכים מיוחדים המאובחנת עם אפילפסיה (להלן: "</w:t>
      </w:r>
      <w:r>
        <w:rPr>
          <w:rFonts w:ascii="David" w:hAnsi="David" w:cs="David"/>
          <w:b/>
          <w:bCs/>
          <w:sz w:val="24"/>
          <w:szCs w:val="24"/>
          <w:rtl/>
        </w:rPr>
        <w:t>הקטינה</w:t>
      </w:r>
      <w:r>
        <w:rPr>
          <w:rFonts w:ascii="David" w:hAnsi="David" w:cs="David"/>
          <w:sz w:val="24"/>
          <w:szCs w:val="24"/>
          <w:rtl/>
        </w:rPr>
        <w:t xml:space="preserve">"). </w:t>
      </w:r>
    </w:p>
    <w:p w:rsidR="00554748" w:rsidRDefault="00554748" w:rsidP="00554748">
      <w:pPr>
        <w:pStyle w:val="ad"/>
        <w:spacing w:line="360" w:lineRule="auto"/>
        <w:jc w:val="both"/>
        <w:rPr>
          <w:rFonts w:ascii="David" w:hAnsi="David" w:cs="David"/>
          <w:sz w:val="24"/>
          <w:szCs w:val="24"/>
        </w:rPr>
      </w:pPr>
    </w:p>
    <w:p w:rsidR="00554748" w:rsidRDefault="00554748" w:rsidP="00554748">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הצדדים ניהלו בעבר מספר הליכים בבית משפט קמא, לרבות הליכים בנושא משמורת והסדרי שהות. </w:t>
      </w:r>
    </w:p>
    <w:p w:rsidR="00554748" w:rsidRDefault="00554748" w:rsidP="00554748">
      <w:pPr>
        <w:pStyle w:val="ad"/>
        <w:rPr>
          <w:rFonts w:ascii="David" w:hAnsi="David" w:cs="David"/>
          <w:sz w:val="24"/>
          <w:szCs w:val="24"/>
        </w:rPr>
      </w:pPr>
    </w:p>
    <w:p w:rsidR="00554748" w:rsidRDefault="00554748" w:rsidP="00554748">
      <w:pPr>
        <w:pStyle w:val="ad"/>
        <w:numPr>
          <w:ilvl w:val="0"/>
          <w:numId w:val="1"/>
        </w:numPr>
        <w:spacing w:line="360" w:lineRule="auto"/>
        <w:jc w:val="both"/>
        <w:rPr>
          <w:rFonts w:ascii="David" w:hAnsi="David" w:cs="David"/>
          <w:sz w:val="24"/>
          <w:szCs w:val="24"/>
          <w:rtl/>
        </w:rPr>
      </w:pPr>
      <w:r>
        <w:rPr>
          <w:rFonts w:ascii="David" w:hAnsi="David" w:cs="David"/>
          <w:sz w:val="24"/>
          <w:szCs w:val="24"/>
          <w:rtl/>
        </w:rPr>
        <w:t>ביום 10.10.2021 הגיש המשיב תביעה לבית משפט קמא בעניין אכיפת הסדרי שהות, בטענה כי המבקשת מסרבת לשתף פעולה עם פסק דין שניתן ביום 31.03.201</w:t>
      </w:r>
      <w:r w:rsidR="00A366EE">
        <w:rPr>
          <w:rFonts w:ascii="David" w:hAnsi="David" w:cs="David"/>
          <w:sz w:val="24"/>
          <w:szCs w:val="24"/>
          <w:rtl/>
        </w:rPr>
        <w:t xml:space="preserve">9 בהליך קודם </w:t>
      </w:r>
      <w:r>
        <w:rPr>
          <w:rFonts w:ascii="David" w:hAnsi="David" w:cs="David"/>
          <w:sz w:val="24"/>
          <w:szCs w:val="24"/>
          <w:rtl/>
        </w:rPr>
        <w:t xml:space="preserve"> בעניין הסדרי שהות. </w:t>
      </w:r>
    </w:p>
    <w:p w:rsidR="00554748" w:rsidRDefault="00554748" w:rsidP="00554748">
      <w:pPr>
        <w:pStyle w:val="ad"/>
        <w:rPr>
          <w:rFonts w:ascii="David" w:hAnsi="David" w:cs="David"/>
          <w:sz w:val="24"/>
          <w:szCs w:val="24"/>
        </w:rPr>
      </w:pPr>
    </w:p>
    <w:p w:rsidR="00554748" w:rsidRDefault="00554748" w:rsidP="00413EA1">
      <w:pPr>
        <w:pStyle w:val="ad"/>
        <w:numPr>
          <w:ilvl w:val="0"/>
          <w:numId w:val="1"/>
        </w:numPr>
        <w:spacing w:line="360" w:lineRule="auto"/>
        <w:jc w:val="both"/>
        <w:rPr>
          <w:rFonts w:ascii="David" w:hAnsi="David" w:cs="David"/>
          <w:sz w:val="24"/>
          <w:szCs w:val="24"/>
          <w:rtl/>
        </w:rPr>
      </w:pPr>
      <w:r>
        <w:rPr>
          <w:rFonts w:ascii="David" w:hAnsi="David" w:cs="David"/>
          <w:sz w:val="24"/>
          <w:szCs w:val="24"/>
          <w:rtl/>
        </w:rPr>
        <w:t>במסגרת ההליך, לאור הוראות בית משפט קמא, הוגשו מספר תסקירים מטעם עו"ס לסדרי דין, גב' קדם רחלה, מאגף ש</w:t>
      </w:r>
      <w:r w:rsidR="00413EA1">
        <w:rPr>
          <w:rFonts w:ascii="David" w:hAnsi="David" w:cs="David"/>
          <w:sz w:val="24"/>
          <w:szCs w:val="24"/>
          <w:rtl/>
        </w:rPr>
        <w:t>ירותי הרווחה במקום מגורי הקטינה</w:t>
      </w:r>
      <w:r w:rsidR="00413EA1">
        <w:rPr>
          <w:rFonts w:ascii="David" w:hAnsi="David" w:cs="David" w:hint="cs"/>
          <w:sz w:val="24"/>
          <w:szCs w:val="24"/>
          <w:rtl/>
        </w:rPr>
        <w:t>,</w:t>
      </w:r>
      <w:r w:rsidR="00A73EAE">
        <w:rPr>
          <w:rFonts w:ascii="David" w:hAnsi="David" w:cs="David" w:hint="cs"/>
          <w:sz w:val="24"/>
          <w:szCs w:val="24"/>
          <w:rtl/>
        </w:rPr>
        <w:t xml:space="preserve"> </w:t>
      </w:r>
      <w:r>
        <w:rPr>
          <w:rFonts w:ascii="David" w:hAnsi="David" w:cs="David"/>
          <w:sz w:val="24"/>
          <w:szCs w:val="24"/>
          <w:rtl/>
        </w:rPr>
        <w:t xml:space="preserve">כאשר התסקיר עסקינן הוגש ביום 05.03.2024. </w:t>
      </w:r>
    </w:p>
    <w:p w:rsidR="00554748" w:rsidRDefault="00554748" w:rsidP="00554748">
      <w:pPr>
        <w:pStyle w:val="ad"/>
        <w:rPr>
          <w:rFonts w:ascii="David" w:hAnsi="David" w:cs="David"/>
          <w:sz w:val="24"/>
          <w:szCs w:val="24"/>
        </w:rPr>
      </w:pPr>
    </w:p>
    <w:p w:rsidR="00554748" w:rsidRDefault="00554748" w:rsidP="00554748">
      <w:pPr>
        <w:pStyle w:val="ad"/>
        <w:numPr>
          <w:ilvl w:val="0"/>
          <w:numId w:val="1"/>
        </w:numPr>
        <w:spacing w:line="360" w:lineRule="auto"/>
        <w:jc w:val="both"/>
        <w:rPr>
          <w:rFonts w:ascii="David" w:hAnsi="David" w:cs="David"/>
          <w:sz w:val="24"/>
          <w:szCs w:val="24"/>
          <w:rtl/>
        </w:rPr>
      </w:pPr>
      <w:r>
        <w:rPr>
          <w:rFonts w:ascii="David" w:hAnsi="David" w:cs="David"/>
          <w:sz w:val="24"/>
          <w:szCs w:val="24"/>
          <w:rtl/>
        </w:rPr>
        <w:t>במסגרת התסקיר, המליצה עו"ס לס</w:t>
      </w:r>
      <w:r w:rsidR="00A366EE">
        <w:rPr>
          <w:rFonts w:ascii="David" w:hAnsi="David" w:cs="David"/>
          <w:sz w:val="24"/>
          <w:szCs w:val="24"/>
          <w:rtl/>
        </w:rPr>
        <w:t>דרי דין</w:t>
      </w:r>
      <w:r>
        <w:rPr>
          <w:rFonts w:ascii="David" w:hAnsi="David" w:cs="David"/>
          <w:sz w:val="24"/>
          <w:szCs w:val="24"/>
          <w:rtl/>
        </w:rPr>
        <w:t xml:space="preserve"> על חידוש הקשר עם המשיב במרכז הקשר. עוד הוסיפה כי הניסיונות לבנות תהליך הדרגתי בהתאם למצבה וצרכי הקטינה אינו מקדם את הקשר עם המשיב וכי המ</w:t>
      </w:r>
      <w:r w:rsidR="00A366EE">
        <w:rPr>
          <w:rFonts w:ascii="David" w:hAnsi="David" w:cs="David"/>
          <w:sz w:val="24"/>
          <w:szCs w:val="24"/>
          <w:rtl/>
        </w:rPr>
        <w:t xml:space="preserve">אבקים בין ההורים </w:t>
      </w:r>
      <w:r w:rsidR="00A366EE">
        <w:rPr>
          <w:rFonts w:ascii="David" w:hAnsi="David" w:cs="David" w:hint="cs"/>
          <w:sz w:val="24"/>
          <w:szCs w:val="24"/>
          <w:rtl/>
        </w:rPr>
        <w:t xml:space="preserve">נמשך כך שעל </w:t>
      </w:r>
      <w:r>
        <w:rPr>
          <w:rFonts w:ascii="David" w:hAnsi="David" w:cs="David"/>
          <w:sz w:val="24"/>
          <w:szCs w:val="24"/>
          <w:rtl/>
        </w:rPr>
        <w:t>מנת להפסיק את הדפ</w:t>
      </w:r>
      <w:r w:rsidR="00A366EE">
        <w:rPr>
          <w:rFonts w:ascii="David" w:hAnsi="David" w:cs="David"/>
          <w:sz w:val="24"/>
          <w:szCs w:val="24"/>
          <w:rtl/>
        </w:rPr>
        <w:t xml:space="preserve">וס </w:t>
      </w:r>
      <w:r w:rsidR="00A366EE">
        <w:rPr>
          <w:rFonts w:ascii="David" w:hAnsi="David" w:cs="David"/>
          <w:sz w:val="24"/>
          <w:szCs w:val="24"/>
          <w:rtl/>
        </w:rPr>
        <w:lastRenderedPageBreak/>
        <w:t>השורר לאורך שנים מומלץ ל</w:t>
      </w:r>
      <w:r w:rsidR="00A366EE">
        <w:rPr>
          <w:rFonts w:ascii="David" w:hAnsi="David" w:cs="David" w:hint="cs"/>
          <w:sz w:val="24"/>
          <w:szCs w:val="24"/>
          <w:rtl/>
        </w:rPr>
        <w:t>קיים</w:t>
      </w:r>
      <w:r>
        <w:rPr>
          <w:rFonts w:ascii="David" w:hAnsi="David" w:cs="David"/>
          <w:sz w:val="24"/>
          <w:szCs w:val="24"/>
          <w:rtl/>
        </w:rPr>
        <w:t xml:space="preserve"> את הפגישות במרכז קשר. בנוסף, הומלץ על המשך הקשר עם עו"ס המשפחה והשתלבות בתוכנית האישית שנבנתה למשפחה. </w:t>
      </w:r>
    </w:p>
    <w:p w:rsidR="00554748" w:rsidRDefault="00554748" w:rsidP="00554748">
      <w:pPr>
        <w:pStyle w:val="ad"/>
        <w:rPr>
          <w:rFonts w:ascii="David" w:hAnsi="David" w:cs="David"/>
          <w:sz w:val="24"/>
          <w:szCs w:val="24"/>
        </w:rPr>
      </w:pPr>
    </w:p>
    <w:p w:rsidR="00554748" w:rsidRDefault="00554748" w:rsidP="00554748">
      <w:pPr>
        <w:pStyle w:val="ad"/>
        <w:numPr>
          <w:ilvl w:val="0"/>
          <w:numId w:val="1"/>
        </w:numPr>
        <w:spacing w:line="360" w:lineRule="auto"/>
        <w:jc w:val="both"/>
        <w:rPr>
          <w:rFonts w:ascii="David" w:hAnsi="David" w:cs="David"/>
          <w:sz w:val="24"/>
          <w:szCs w:val="24"/>
          <w:rtl/>
        </w:rPr>
      </w:pPr>
      <w:r>
        <w:rPr>
          <w:rFonts w:ascii="David" w:hAnsi="David" w:cs="David"/>
          <w:sz w:val="24"/>
          <w:szCs w:val="24"/>
          <w:rtl/>
        </w:rPr>
        <w:t>ביום 05.03.2</w:t>
      </w:r>
      <w:r w:rsidR="00A366EE">
        <w:rPr>
          <w:rFonts w:ascii="David" w:hAnsi="David" w:cs="David"/>
          <w:sz w:val="24"/>
          <w:szCs w:val="24"/>
          <w:rtl/>
        </w:rPr>
        <w:t>024 נ</w:t>
      </w:r>
      <w:r w:rsidR="00A366EE">
        <w:rPr>
          <w:rFonts w:ascii="David" w:hAnsi="David" w:cs="David" w:hint="cs"/>
          <w:sz w:val="24"/>
          <w:szCs w:val="24"/>
          <w:rtl/>
        </w:rPr>
        <w:t>יתן</w:t>
      </w:r>
      <w:r>
        <w:rPr>
          <w:rFonts w:ascii="David" w:hAnsi="David" w:cs="David"/>
          <w:sz w:val="24"/>
          <w:szCs w:val="24"/>
          <w:rtl/>
        </w:rPr>
        <w:t xml:space="preserve"> תוקף </w:t>
      </w:r>
      <w:r w:rsidR="00A366EE">
        <w:rPr>
          <w:rFonts w:ascii="David" w:hAnsi="David" w:cs="David" w:hint="cs"/>
          <w:sz w:val="24"/>
          <w:szCs w:val="24"/>
          <w:rtl/>
        </w:rPr>
        <w:t xml:space="preserve">של החלטה </w:t>
      </w:r>
      <w:r>
        <w:rPr>
          <w:rFonts w:ascii="David" w:hAnsi="David" w:cs="David"/>
          <w:sz w:val="24"/>
          <w:szCs w:val="24"/>
          <w:rtl/>
        </w:rPr>
        <w:t xml:space="preserve">להמלצות התסקיר, זאת מאחר שלא חלה כל התקדמות בתהליך חידוש הקשר בין המשיב לקטינה. על כן, נקבע כי על המשיב לפגוש את הקטינה במרכז הקשר בהתאם להנחיותיה של עו"ס לסדרי דין. </w:t>
      </w:r>
    </w:p>
    <w:p w:rsidR="00554748" w:rsidRDefault="00554748" w:rsidP="00554748">
      <w:pPr>
        <w:pStyle w:val="ad"/>
        <w:rPr>
          <w:rFonts w:ascii="David" w:hAnsi="David" w:cs="David"/>
          <w:sz w:val="24"/>
          <w:szCs w:val="24"/>
        </w:rPr>
      </w:pPr>
    </w:p>
    <w:p w:rsidR="00554748" w:rsidRDefault="00554748" w:rsidP="00554748">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המבקשת מיאנה להשלים עם החלטת בית משפט קמא והגישה ביום 24.03.2024 "בקשה דחופה לביטול החלטה </w:t>
      </w:r>
      <w:r w:rsidR="00A366EE">
        <w:rPr>
          <w:rFonts w:ascii="David" w:hAnsi="David" w:cs="David"/>
          <w:sz w:val="24"/>
          <w:szCs w:val="24"/>
          <w:rtl/>
        </w:rPr>
        <w:t>מיום 05.03.2024". במסג</w:t>
      </w:r>
      <w:r w:rsidR="00A366EE">
        <w:rPr>
          <w:rFonts w:ascii="David" w:hAnsi="David" w:cs="David" w:hint="cs"/>
          <w:sz w:val="24"/>
          <w:szCs w:val="24"/>
          <w:rtl/>
        </w:rPr>
        <w:t>רתה טענה</w:t>
      </w:r>
      <w:r>
        <w:rPr>
          <w:rFonts w:ascii="David" w:hAnsi="David" w:cs="David"/>
          <w:sz w:val="24"/>
          <w:szCs w:val="24"/>
          <w:rtl/>
        </w:rPr>
        <w:t xml:space="preserve"> כי ההחלט</w:t>
      </w:r>
      <w:r w:rsidR="00A366EE">
        <w:rPr>
          <w:rFonts w:ascii="David" w:hAnsi="David" w:cs="David"/>
          <w:sz w:val="24"/>
          <w:szCs w:val="24"/>
          <w:rtl/>
        </w:rPr>
        <w:t>ה ניתנה ללא קבלת התייחסות</w:t>
      </w:r>
      <w:r w:rsidR="002F0518">
        <w:rPr>
          <w:rFonts w:ascii="David" w:hAnsi="David" w:cs="David" w:hint="cs"/>
          <w:sz w:val="24"/>
          <w:szCs w:val="24"/>
          <w:rtl/>
        </w:rPr>
        <w:t>ה</w:t>
      </w:r>
      <w:r>
        <w:rPr>
          <w:rFonts w:ascii="David" w:hAnsi="David" w:cs="David"/>
          <w:sz w:val="24"/>
          <w:szCs w:val="24"/>
          <w:rtl/>
        </w:rPr>
        <w:t xml:space="preserve"> ומבלי שההמלצות נבדקו מבחינה רפואית. נטען כי רופאת הילדים אשר מטפלת בקטינה המליצה לבטל באופן זמני לתקופה של כ-3 חודשים את פגישות הקטינה עם המשיב, זאת לאור מצבה הרפואי ו/או החמרה במצבה הרגשי של הקטינה. </w:t>
      </w:r>
    </w:p>
    <w:p w:rsidR="00554748" w:rsidRPr="009B45F5" w:rsidRDefault="00554748" w:rsidP="00554748">
      <w:pPr>
        <w:pStyle w:val="ad"/>
        <w:rPr>
          <w:rFonts w:ascii="David" w:hAnsi="David" w:cs="David"/>
          <w:sz w:val="24"/>
          <w:szCs w:val="24"/>
        </w:rPr>
      </w:pPr>
    </w:p>
    <w:p w:rsidR="00554748" w:rsidRPr="009B45F5" w:rsidRDefault="00554748" w:rsidP="00554748">
      <w:pPr>
        <w:pStyle w:val="ad"/>
        <w:numPr>
          <w:ilvl w:val="0"/>
          <w:numId w:val="1"/>
        </w:numPr>
        <w:spacing w:line="360" w:lineRule="auto"/>
        <w:jc w:val="both"/>
        <w:rPr>
          <w:rFonts w:ascii="David" w:hAnsi="David" w:cs="David"/>
          <w:sz w:val="24"/>
          <w:szCs w:val="24"/>
          <w:rtl/>
        </w:rPr>
      </w:pPr>
      <w:r w:rsidRPr="009B45F5">
        <w:rPr>
          <w:rFonts w:ascii="David" w:hAnsi="David" w:cs="David"/>
          <w:sz w:val="24"/>
          <w:szCs w:val="24"/>
          <w:rtl/>
        </w:rPr>
        <w:t xml:space="preserve">ביום 07.04.2024 הוגשה תגובתו של המשיב במסגרתה התנגד לבקשת המבקשת לביטול ההחלטה מיום 05.03.2024 וטען כי המבקשת ניתקה עמו קשר ואינה משתפת פעולה בכל הקשור לקטינה, ובעיקר ביחס למצבה הנפשי </w:t>
      </w:r>
      <w:r w:rsidR="002F0518" w:rsidRPr="009B45F5">
        <w:rPr>
          <w:rFonts w:ascii="David" w:hAnsi="David" w:cs="David"/>
          <w:sz w:val="24"/>
          <w:szCs w:val="24"/>
          <w:rtl/>
        </w:rPr>
        <w:t xml:space="preserve">והרגשי. בנוסף טען כי אין </w:t>
      </w:r>
      <w:r w:rsidR="002F0518" w:rsidRPr="009B45F5">
        <w:rPr>
          <w:rFonts w:ascii="David" w:hAnsi="David" w:cs="David" w:hint="cs"/>
          <w:sz w:val="24"/>
          <w:szCs w:val="24"/>
          <w:rtl/>
        </w:rPr>
        <w:t>לו</w:t>
      </w:r>
      <w:r w:rsidRPr="009B45F5">
        <w:rPr>
          <w:rFonts w:ascii="David" w:hAnsi="David" w:cs="David"/>
          <w:sz w:val="24"/>
          <w:szCs w:val="24"/>
          <w:rtl/>
        </w:rPr>
        <w:t xml:space="preserve"> כל מידע באשר לטיפול הפסיכיאטרי שעוברת הקטינה. </w:t>
      </w:r>
    </w:p>
    <w:p w:rsidR="00554748" w:rsidRDefault="00554748" w:rsidP="00554748">
      <w:pPr>
        <w:spacing w:line="360" w:lineRule="auto"/>
        <w:jc w:val="both"/>
        <w:rPr>
          <w:rFonts w:ascii="David" w:hAnsi="David"/>
          <w:b/>
          <w:bCs/>
          <w:rtl/>
        </w:rPr>
      </w:pPr>
      <w:r>
        <w:rPr>
          <w:rFonts w:ascii="David" w:hAnsi="David"/>
          <w:b/>
          <w:bCs/>
          <w:rtl/>
        </w:rPr>
        <w:t>החלטת בית משפט קמא:</w:t>
      </w:r>
    </w:p>
    <w:p w:rsidR="00B443A5" w:rsidRDefault="00B443A5" w:rsidP="00554748">
      <w:pPr>
        <w:spacing w:line="360" w:lineRule="auto"/>
        <w:jc w:val="both"/>
        <w:rPr>
          <w:rFonts w:ascii="David" w:hAnsi="David"/>
          <w:b/>
          <w:bCs/>
          <w:rtl/>
        </w:rPr>
      </w:pPr>
    </w:p>
    <w:p w:rsidR="00554748" w:rsidRDefault="00554748" w:rsidP="00554748">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ביום 07.04.2024 ניתנה החלטת בית משפט קמא מושא בקשת רשות הערעור במסגרתה נקבע בזו הלשון: </w:t>
      </w:r>
    </w:p>
    <w:p w:rsidR="00554748" w:rsidRDefault="00554748" w:rsidP="00554748">
      <w:pPr>
        <w:pStyle w:val="ad"/>
        <w:spacing w:line="360" w:lineRule="auto"/>
        <w:jc w:val="both"/>
        <w:rPr>
          <w:rFonts w:ascii="David" w:hAnsi="David" w:cs="David"/>
          <w:sz w:val="24"/>
          <w:szCs w:val="24"/>
        </w:rPr>
      </w:pPr>
      <w:r>
        <w:rPr>
          <w:rFonts w:ascii="David" w:hAnsi="David" w:cs="David"/>
          <w:sz w:val="24"/>
          <w:szCs w:val="24"/>
          <w:rtl/>
        </w:rPr>
        <w:t>"</w:t>
      </w:r>
      <w:r>
        <w:rPr>
          <w:rFonts w:ascii="David" w:hAnsi="David" w:cs="David"/>
          <w:b/>
          <w:bCs/>
          <w:sz w:val="24"/>
          <w:szCs w:val="24"/>
          <w:rtl/>
        </w:rPr>
        <w:t>עיינתי בבקשת האם לביטול ההחלטה ובמסמכים שצרפה וכן עיינתי בתגובת האב ובהמלצות התסקיר. נחה דעתי כי ההמלצות משרתות את טובת הקטינה. עו"ס לס"ד היא הגוף המקצועי המוסמך להמליץ בעניין טובתה של הקטינה. הליך חידוש הקשר בין האב לקטינה נמשך זמן רב, ההליך נפתח ב10/21 אך עד כה לא חלה כל התקדמות. אשר על כן האב יפגוש את הקטינה במרכז קשר. על האם לשתף פעולה באופן מלא...</w:t>
      </w:r>
      <w:r>
        <w:rPr>
          <w:rFonts w:ascii="David" w:hAnsi="David" w:cs="David"/>
          <w:sz w:val="24"/>
          <w:szCs w:val="24"/>
          <w:rtl/>
        </w:rPr>
        <w:t xml:space="preserve">". </w:t>
      </w:r>
    </w:p>
    <w:p w:rsidR="00554748" w:rsidRDefault="00554748" w:rsidP="00554748">
      <w:pPr>
        <w:pStyle w:val="ad"/>
        <w:spacing w:line="360" w:lineRule="auto"/>
        <w:jc w:val="both"/>
        <w:rPr>
          <w:rFonts w:ascii="David" w:hAnsi="David" w:cs="David"/>
          <w:sz w:val="24"/>
          <w:szCs w:val="24"/>
          <w:rtl/>
        </w:rPr>
      </w:pPr>
    </w:p>
    <w:p w:rsidR="00554748" w:rsidRDefault="00554748" w:rsidP="00554748">
      <w:pPr>
        <w:spacing w:line="360" w:lineRule="auto"/>
        <w:jc w:val="both"/>
        <w:rPr>
          <w:rFonts w:ascii="David" w:hAnsi="David"/>
          <w:b/>
          <w:bCs/>
          <w:rtl/>
        </w:rPr>
      </w:pPr>
      <w:r>
        <w:rPr>
          <w:rFonts w:ascii="David" w:hAnsi="David"/>
          <w:b/>
          <w:bCs/>
          <w:rtl/>
        </w:rPr>
        <w:t>טענות המבקשת בבקשת רשות הערעור:</w:t>
      </w:r>
    </w:p>
    <w:p w:rsidR="00B443A5" w:rsidRDefault="00B443A5" w:rsidP="00554748">
      <w:pPr>
        <w:spacing w:line="360" w:lineRule="auto"/>
        <w:jc w:val="both"/>
        <w:rPr>
          <w:rFonts w:ascii="David" w:hAnsi="David"/>
          <w:b/>
          <w:bCs/>
          <w:rtl/>
        </w:rPr>
      </w:pPr>
    </w:p>
    <w:p w:rsidR="00554748" w:rsidRDefault="00554748" w:rsidP="00C979D8">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המבקשת מיאנה להשלים עם החלטת בית משפט קמא והגישה את בקשת רשות הערעור המונחת כעת בפניי. </w:t>
      </w:r>
    </w:p>
    <w:p w:rsidR="00C979D8" w:rsidRPr="00C979D8" w:rsidRDefault="00C979D8" w:rsidP="00C979D8">
      <w:pPr>
        <w:pStyle w:val="ad"/>
        <w:spacing w:line="360" w:lineRule="auto"/>
        <w:jc w:val="both"/>
        <w:rPr>
          <w:rFonts w:ascii="David" w:hAnsi="David" w:cs="David"/>
          <w:sz w:val="24"/>
          <w:szCs w:val="24"/>
        </w:rPr>
      </w:pPr>
    </w:p>
    <w:p w:rsidR="00554748" w:rsidRDefault="00554748" w:rsidP="00554748">
      <w:pPr>
        <w:pStyle w:val="ad"/>
        <w:numPr>
          <w:ilvl w:val="0"/>
          <w:numId w:val="1"/>
        </w:numPr>
        <w:spacing w:line="360" w:lineRule="auto"/>
        <w:jc w:val="both"/>
        <w:rPr>
          <w:rFonts w:ascii="David" w:hAnsi="David" w:cs="David"/>
          <w:sz w:val="24"/>
          <w:szCs w:val="24"/>
        </w:rPr>
      </w:pPr>
      <w:r>
        <w:rPr>
          <w:rFonts w:ascii="David" w:hAnsi="David" w:cs="David"/>
          <w:sz w:val="24"/>
          <w:szCs w:val="24"/>
          <w:rtl/>
        </w:rPr>
        <w:lastRenderedPageBreak/>
        <w:t xml:space="preserve">לאחר הגשת בקשת רשות הערעור הוגשה בקשה לעיכוב ביצוע החלטת בית משפט קמא מושא הבקשה. ביום </w:t>
      </w:r>
      <w:r w:rsidR="002F0518">
        <w:rPr>
          <w:rFonts w:ascii="David" w:hAnsi="David" w:cs="David"/>
          <w:sz w:val="24"/>
          <w:szCs w:val="24"/>
          <w:rtl/>
        </w:rPr>
        <w:t xml:space="preserve">27.05.2024 </w:t>
      </w:r>
      <w:r w:rsidR="002F0518">
        <w:rPr>
          <w:rFonts w:ascii="David" w:hAnsi="David" w:cs="David" w:hint="cs"/>
          <w:sz w:val="24"/>
          <w:szCs w:val="24"/>
          <w:rtl/>
        </w:rPr>
        <w:t>דחיתי את ה</w:t>
      </w:r>
      <w:r>
        <w:rPr>
          <w:rFonts w:ascii="David" w:hAnsi="David" w:cs="David"/>
          <w:sz w:val="24"/>
          <w:szCs w:val="24"/>
          <w:rtl/>
        </w:rPr>
        <w:t>בקשה לעיכוב ביצוע, זאת ב</w:t>
      </w:r>
      <w:r w:rsidR="002F0518">
        <w:rPr>
          <w:rFonts w:ascii="David" w:hAnsi="David" w:cs="David" w:hint="cs"/>
          <w:sz w:val="24"/>
          <w:szCs w:val="24"/>
          <w:rtl/>
        </w:rPr>
        <w:t>ין היתר בשל השיהוי בהגשתה.</w:t>
      </w:r>
      <w:r>
        <w:rPr>
          <w:rFonts w:ascii="David" w:hAnsi="David" w:cs="David"/>
          <w:sz w:val="24"/>
          <w:szCs w:val="24"/>
          <w:rtl/>
        </w:rPr>
        <w:t xml:space="preserve"> </w:t>
      </w:r>
    </w:p>
    <w:p w:rsidR="00554748" w:rsidRDefault="00554748" w:rsidP="00554748">
      <w:pPr>
        <w:pStyle w:val="ad"/>
        <w:spacing w:line="360" w:lineRule="auto"/>
        <w:jc w:val="both"/>
        <w:rPr>
          <w:rFonts w:ascii="David" w:hAnsi="David" w:cs="David"/>
          <w:sz w:val="24"/>
          <w:szCs w:val="24"/>
          <w:rtl/>
        </w:rPr>
      </w:pPr>
    </w:p>
    <w:p w:rsidR="00554748" w:rsidRDefault="00554748" w:rsidP="00554748">
      <w:pPr>
        <w:pStyle w:val="ad"/>
        <w:numPr>
          <w:ilvl w:val="0"/>
          <w:numId w:val="1"/>
        </w:numPr>
        <w:spacing w:line="360" w:lineRule="auto"/>
        <w:jc w:val="both"/>
        <w:rPr>
          <w:rFonts w:ascii="David" w:hAnsi="David" w:cs="David"/>
          <w:sz w:val="24"/>
          <w:szCs w:val="24"/>
        </w:rPr>
      </w:pPr>
      <w:r>
        <w:rPr>
          <w:rFonts w:ascii="David" w:hAnsi="David" w:cs="David"/>
          <w:sz w:val="24"/>
          <w:szCs w:val="24"/>
          <w:rtl/>
        </w:rPr>
        <w:t>לטענת המבקשת, ההחל</w:t>
      </w:r>
      <w:r w:rsidR="002F0518">
        <w:rPr>
          <w:rFonts w:ascii="David" w:hAnsi="David" w:cs="David"/>
          <w:sz w:val="24"/>
          <w:szCs w:val="24"/>
          <w:rtl/>
        </w:rPr>
        <w:t xml:space="preserve">טה מושא בקשת רשות הערעור </w:t>
      </w:r>
      <w:r w:rsidR="002F0518">
        <w:rPr>
          <w:rFonts w:ascii="David" w:hAnsi="David" w:cs="David" w:hint="cs"/>
          <w:sz w:val="24"/>
          <w:szCs w:val="24"/>
          <w:rtl/>
        </w:rPr>
        <w:t>אינה תואמת</w:t>
      </w:r>
      <w:r>
        <w:rPr>
          <w:rFonts w:ascii="David" w:hAnsi="David" w:cs="David"/>
          <w:sz w:val="24"/>
          <w:szCs w:val="24"/>
          <w:rtl/>
        </w:rPr>
        <w:t xml:space="preserve"> את הד</w:t>
      </w:r>
      <w:r w:rsidR="002F0518">
        <w:rPr>
          <w:rFonts w:ascii="David" w:hAnsi="David" w:cs="David"/>
          <w:sz w:val="24"/>
          <w:szCs w:val="24"/>
          <w:rtl/>
        </w:rPr>
        <w:t>ין ואת התקדימים המחייבים בסוגיות חידוש הקשר בין</w:t>
      </w:r>
      <w:r w:rsidR="002F0518">
        <w:rPr>
          <w:rFonts w:ascii="David" w:hAnsi="David" w:cs="David" w:hint="cs"/>
          <w:sz w:val="24"/>
          <w:szCs w:val="24"/>
          <w:rtl/>
        </w:rPr>
        <w:t xml:space="preserve"> הורה לבין ילדו הקטין</w:t>
      </w:r>
      <w:r>
        <w:rPr>
          <w:rFonts w:ascii="David" w:hAnsi="David" w:cs="David"/>
          <w:sz w:val="24"/>
          <w:szCs w:val="24"/>
          <w:rtl/>
        </w:rPr>
        <w:t xml:space="preserve">, </w:t>
      </w:r>
      <w:r w:rsidR="002F0518">
        <w:rPr>
          <w:rFonts w:ascii="David" w:hAnsi="David" w:cs="David" w:hint="cs"/>
          <w:sz w:val="24"/>
          <w:szCs w:val="24"/>
          <w:rtl/>
        </w:rPr>
        <w:t xml:space="preserve">במיוחד משהקטינה הינה </w:t>
      </w:r>
      <w:r>
        <w:rPr>
          <w:rFonts w:ascii="David" w:hAnsi="David" w:cs="David"/>
          <w:sz w:val="24"/>
          <w:szCs w:val="24"/>
          <w:rtl/>
        </w:rPr>
        <w:t>בעלת צרכים מיוחדים.</w:t>
      </w:r>
      <w:r w:rsidR="002F0518">
        <w:rPr>
          <w:rFonts w:ascii="David" w:hAnsi="David" w:cs="David"/>
          <w:sz w:val="24"/>
          <w:szCs w:val="24"/>
          <w:rtl/>
        </w:rPr>
        <w:t xml:space="preserve"> לטענתה, בית משפט קמא שגה </w:t>
      </w:r>
      <w:r w:rsidR="002F0518">
        <w:rPr>
          <w:rFonts w:ascii="David" w:hAnsi="David" w:cs="David" w:hint="cs"/>
          <w:sz w:val="24"/>
          <w:szCs w:val="24"/>
          <w:rtl/>
        </w:rPr>
        <w:t xml:space="preserve">עת </w:t>
      </w:r>
      <w:r>
        <w:rPr>
          <w:rFonts w:ascii="David" w:hAnsi="David" w:cs="David"/>
          <w:sz w:val="24"/>
          <w:szCs w:val="24"/>
          <w:rtl/>
        </w:rPr>
        <w:t>התעלם באופן מוחלט ממצבה הרפואי, הנפשי והרגשי של הקטינה.</w:t>
      </w:r>
    </w:p>
    <w:p w:rsidR="00554748" w:rsidRDefault="00554748" w:rsidP="00554748">
      <w:pPr>
        <w:pStyle w:val="ad"/>
        <w:spacing w:line="360" w:lineRule="auto"/>
        <w:jc w:val="both"/>
        <w:rPr>
          <w:rFonts w:ascii="David" w:hAnsi="David" w:cs="David"/>
          <w:sz w:val="24"/>
          <w:szCs w:val="24"/>
        </w:rPr>
      </w:pPr>
    </w:p>
    <w:p w:rsidR="00554748" w:rsidRDefault="00554748" w:rsidP="002F0518">
      <w:pPr>
        <w:pStyle w:val="ad"/>
        <w:spacing w:line="360" w:lineRule="auto"/>
        <w:jc w:val="both"/>
        <w:rPr>
          <w:rFonts w:ascii="David" w:hAnsi="David" w:cs="David"/>
          <w:sz w:val="24"/>
          <w:szCs w:val="24"/>
        </w:rPr>
      </w:pPr>
      <w:r>
        <w:rPr>
          <w:rFonts w:ascii="David" w:hAnsi="David" w:cs="David"/>
          <w:sz w:val="24"/>
          <w:szCs w:val="24"/>
          <w:rtl/>
        </w:rPr>
        <w:t xml:space="preserve">כמו כן טוענת המבקשת כי שגה בית משפט קמא כאשר החליט לאמץ את המלצות התסקיר בכל הנוגע לחידוש הקשר בין המשיב לקטינה, זאת מבלי לקבל את תגובת המבקשת ומבלי שניתנה אפשרות לבחון את המלצות התסקיר ע"י הרופאים המטפלים בקטינה. </w:t>
      </w:r>
    </w:p>
    <w:p w:rsidR="00554748" w:rsidRDefault="00554748" w:rsidP="00554748">
      <w:pPr>
        <w:pStyle w:val="ad"/>
        <w:rPr>
          <w:rFonts w:ascii="David" w:hAnsi="David" w:cs="David"/>
          <w:sz w:val="24"/>
          <w:szCs w:val="24"/>
        </w:rPr>
      </w:pPr>
    </w:p>
    <w:p w:rsidR="00554748" w:rsidRDefault="00554748" w:rsidP="00554748">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בנוסף, טוענת המבקשת כי שגה בית משפט קמא כאשר קבע כי עו"ס לסדרי דין היא הגוף המקצועי המוסמך להמליץ בעניין טובתה של הקטינה, תוך התעלמות מהמלצות רופאת הילדים המטפלת וכן שגה כאשר העדיף את המלצות עו"ס לסדרי דין ללא כל בסיס עובדתי ומשפטי. </w:t>
      </w:r>
    </w:p>
    <w:p w:rsidR="00554748" w:rsidRDefault="00554748" w:rsidP="00554748">
      <w:pPr>
        <w:pStyle w:val="ad"/>
        <w:rPr>
          <w:rFonts w:ascii="David" w:hAnsi="David" w:cs="David"/>
          <w:sz w:val="24"/>
          <w:szCs w:val="24"/>
        </w:rPr>
      </w:pPr>
    </w:p>
    <w:p w:rsidR="00554748" w:rsidRDefault="00554748" w:rsidP="00554748">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עוד מוסיפה המבקשת כי שגה בית משפט קמא מכיוון שהתעלם ממטרת ההליך שהיא חידוש הקשר בין המבקש לקטינה, תוך שמירת טובת הקטינה, התחשבות במצבה הנפשי והרגשי, והתחשבות בצרכיה המיוחדים של הקטינה.  </w:t>
      </w:r>
    </w:p>
    <w:p w:rsidR="00554748" w:rsidRDefault="00554748" w:rsidP="00554748">
      <w:pPr>
        <w:spacing w:line="360" w:lineRule="auto"/>
        <w:jc w:val="both"/>
        <w:rPr>
          <w:rFonts w:ascii="David" w:hAnsi="David"/>
          <w:b/>
          <w:bCs/>
          <w:rtl/>
        </w:rPr>
      </w:pPr>
      <w:r>
        <w:rPr>
          <w:rFonts w:ascii="David" w:hAnsi="David"/>
          <w:b/>
          <w:bCs/>
          <w:rtl/>
        </w:rPr>
        <w:t>דיון והכרעה:</w:t>
      </w:r>
    </w:p>
    <w:p w:rsidR="00B443A5" w:rsidRDefault="00B443A5" w:rsidP="00554748">
      <w:pPr>
        <w:spacing w:line="360" w:lineRule="auto"/>
        <w:jc w:val="both"/>
        <w:rPr>
          <w:rFonts w:ascii="David" w:hAnsi="David"/>
          <w:b/>
          <w:bCs/>
          <w:rtl/>
        </w:rPr>
      </w:pPr>
    </w:p>
    <w:p w:rsidR="00554748" w:rsidRDefault="00554748" w:rsidP="00554748">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לאחר עיון בבקשה ובנימוקיה אני </w:t>
      </w:r>
      <w:r w:rsidR="008C68C3">
        <w:rPr>
          <w:rFonts w:ascii="David" w:hAnsi="David" w:cs="David"/>
          <w:sz w:val="24"/>
          <w:szCs w:val="24"/>
          <w:rtl/>
        </w:rPr>
        <w:t>מחליט לדחותה בלא צורך לבקש את ת</w:t>
      </w:r>
      <w:r w:rsidR="008C68C3">
        <w:rPr>
          <w:rFonts w:ascii="David" w:hAnsi="David" w:cs="David" w:hint="cs"/>
          <w:sz w:val="24"/>
          <w:szCs w:val="24"/>
          <w:rtl/>
        </w:rPr>
        <w:t>ש</w:t>
      </w:r>
      <w:r>
        <w:rPr>
          <w:rFonts w:ascii="David" w:hAnsi="David" w:cs="David"/>
          <w:sz w:val="24"/>
          <w:szCs w:val="24"/>
          <w:rtl/>
        </w:rPr>
        <w:t xml:space="preserve">ובת המשיב, בהתאם לסמכותי לפי תקנה 138 (א)(1) לתקנות סדר הדין האזרחי, התשע"ט-2018. </w:t>
      </w:r>
    </w:p>
    <w:p w:rsidR="00554748" w:rsidRDefault="00554748" w:rsidP="00554748">
      <w:pPr>
        <w:pStyle w:val="ad"/>
        <w:spacing w:line="360" w:lineRule="auto"/>
        <w:jc w:val="both"/>
        <w:rPr>
          <w:rFonts w:ascii="David" w:hAnsi="David" w:cs="David"/>
          <w:sz w:val="24"/>
          <w:szCs w:val="24"/>
        </w:rPr>
      </w:pPr>
    </w:p>
    <w:p w:rsidR="00554748" w:rsidRPr="008C68C3" w:rsidRDefault="00554748" w:rsidP="008C68C3">
      <w:pPr>
        <w:pStyle w:val="ad"/>
        <w:numPr>
          <w:ilvl w:val="0"/>
          <w:numId w:val="1"/>
        </w:numPr>
        <w:spacing w:line="360" w:lineRule="auto"/>
        <w:jc w:val="both"/>
        <w:rPr>
          <w:rFonts w:ascii="David" w:hAnsi="David" w:cs="David"/>
          <w:sz w:val="24"/>
          <w:szCs w:val="24"/>
        </w:rPr>
      </w:pPr>
      <w:r>
        <w:rPr>
          <w:rFonts w:ascii="David" w:hAnsi="David" w:cs="David"/>
          <w:sz w:val="24"/>
          <w:szCs w:val="24"/>
          <w:rtl/>
        </w:rPr>
        <w:t>לא מצאתי כי נפלה שגגה בהחלטת בית משפט קמא המצדיקה התערבות ערכאת הערעור. דומני, כי אין צורך להכביר מילים בדבר ההלכה, לפיה התערבות ערכאת הערעור בנסיבות העניין שבפנינו, תיעשה במקרים חריגים בל</w:t>
      </w:r>
      <w:r w:rsidR="008C68C3">
        <w:rPr>
          <w:rFonts w:ascii="David" w:hAnsi="David" w:cs="David"/>
          <w:sz w:val="24"/>
          <w:szCs w:val="24"/>
          <w:rtl/>
        </w:rPr>
        <w:t>בד, בהם נפלה טעות משפטית ברורה</w:t>
      </w:r>
      <w:r w:rsidR="008C68C3">
        <w:rPr>
          <w:rFonts w:ascii="David" w:hAnsi="David" w:cs="David" w:hint="cs"/>
          <w:sz w:val="24"/>
          <w:szCs w:val="24"/>
          <w:rtl/>
        </w:rPr>
        <w:t>.</w:t>
      </w:r>
      <w:r w:rsidRPr="008C68C3">
        <w:rPr>
          <w:rFonts w:ascii="David" w:hAnsi="David" w:cs="David"/>
          <w:sz w:val="24"/>
          <w:szCs w:val="24"/>
          <w:rtl/>
        </w:rPr>
        <w:t xml:space="preserve"> המקרה שלפנינו אינו נמנה על מקרים אלה.</w:t>
      </w:r>
    </w:p>
    <w:p w:rsidR="00554748" w:rsidRPr="008C68C3" w:rsidRDefault="00554748" w:rsidP="00554748">
      <w:pPr>
        <w:pStyle w:val="ad"/>
        <w:spacing w:line="360" w:lineRule="auto"/>
        <w:jc w:val="both"/>
        <w:rPr>
          <w:rFonts w:ascii="David" w:hAnsi="David" w:cs="David"/>
          <w:sz w:val="24"/>
          <w:szCs w:val="24"/>
          <w:rtl/>
        </w:rPr>
      </w:pPr>
    </w:p>
    <w:p w:rsidR="00554748" w:rsidRDefault="00554748" w:rsidP="00554748">
      <w:pPr>
        <w:pStyle w:val="ad"/>
        <w:numPr>
          <w:ilvl w:val="0"/>
          <w:numId w:val="1"/>
        </w:numPr>
        <w:spacing w:line="360" w:lineRule="auto"/>
        <w:jc w:val="both"/>
        <w:rPr>
          <w:rFonts w:ascii="David" w:hAnsi="David" w:cs="David"/>
          <w:sz w:val="24"/>
          <w:szCs w:val="24"/>
          <w:rtl/>
        </w:rPr>
      </w:pPr>
      <w:r>
        <w:rPr>
          <w:rFonts w:ascii="David" w:hAnsi="David" w:cs="David"/>
          <w:sz w:val="24"/>
          <w:szCs w:val="24"/>
          <w:rtl/>
        </w:rPr>
        <w:t>בענייננו, כאמור, המבקשת מלינה על המלצות תסקיר עו"ס לסדרי דין אשר קיבלו תוקף של החלטה, זאת בהתבסס על עיקרון טובת ה</w:t>
      </w:r>
      <w:r w:rsidR="008C68C3">
        <w:rPr>
          <w:rFonts w:ascii="David" w:hAnsi="David" w:cs="David"/>
          <w:sz w:val="24"/>
          <w:szCs w:val="24"/>
          <w:rtl/>
        </w:rPr>
        <w:t>קטינה. לטענת המבקשת, ההחלטה</w:t>
      </w:r>
      <w:r>
        <w:rPr>
          <w:rFonts w:ascii="David" w:hAnsi="David" w:cs="David"/>
          <w:sz w:val="24"/>
          <w:szCs w:val="24"/>
          <w:rtl/>
        </w:rPr>
        <w:t xml:space="preserve"> ניתנה </w:t>
      </w:r>
      <w:r>
        <w:rPr>
          <w:rFonts w:ascii="David" w:hAnsi="David" w:cs="David"/>
          <w:sz w:val="24"/>
          <w:szCs w:val="24"/>
          <w:rtl/>
        </w:rPr>
        <w:lastRenderedPageBreak/>
        <w:t>ללא קבלת התייחסותה ומבלי שההמלצות נבדקו מבחינה רפואית, זאת לאור המלצת רופאת הילדים המטפלת בקטינה.</w:t>
      </w:r>
    </w:p>
    <w:p w:rsidR="00554748" w:rsidRDefault="00554748" w:rsidP="00554748">
      <w:pPr>
        <w:pStyle w:val="ad"/>
        <w:spacing w:line="360" w:lineRule="auto"/>
        <w:jc w:val="both"/>
        <w:rPr>
          <w:rFonts w:ascii="David" w:hAnsi="David" w:cs="David"/>
          <w:sz w:val="24"/>
          <w:szCs w:val="24"/>
          <w:rtl/>
        </w:rPr>
      </w:pPr>
    </w:p>
    <w:p w:rsidR="00554748" w:rsidRDefault="008C68C3" w:rsidP="00554748">
      <w:pPr>
        <w:pStyle w:val="ad"/>
        <w:numPr>
          <w:ilvl w:val="0"/>
          <w:numId w:val="1"/>
        </w:numPr>
        <w:spacing w:line="360" w:lineRule="auto"/>
        <w:jc w:val="both"/>
        <w:rPr>
          <w:rFonts w:ascii="David" w:hAnsi="David" w:cs="David"/>
          <w:sz w:val="24"/>
          <w:szCs w:val="24"/>
          <w:rtl/>
        </w:rPr>
      </w:pPr>
      <w:r>
        <w:rPr>
          <w:rFonts w:ascii="David" w:hAnsi="David" w:cs="David" w:hint="cs"/>
          <w:sz w:val="24"/>
          <w:szCs w:val="24"/>
          <w:rtl/>
        </w:rPr>
        <w:t xml:space="preserve">כידוע, </w:t>
      </w:r>
      <w:r w:rsidR="00554748">
        <w:rPr>
          <w:rFonts w:ascii="David" w:hAnsi="David" w:cs="David"/>
          <w:sz w:val="24"/>
          <w:szCs w:val="24"/>
          <w:rtl/>
        </w:rPr>
        <w:t>תסקיר עו"ס לסדרי דין הוא כלי עיקרי בו משתמשים בתי המשפט לענייני משפחה, זאת לצורך</w:t>
      </w:r>
      <w:r>
        <w:rPr>
          <w:rFonts w:ascii="David" w:hAnsi="David" w:cs="David"/>
          <w:sz w:val="24"/>
          <w:szCs w:val="24"/>
          <w:rtl/>
        </w:rPr>
        <w:t xml:space="preserve"> הכרעה בענייני זמני שהות</w:t>
      </w:r>
      <w:r w:rsidR="00554748">
        <w:rPr>
          <w:rFonts w:ascii="David" w:hAnsi="David" w:cs="David"/>
          <w:sz w:val="24"/>
          <w:szCs w:val="24"/>
          <w:rtl/>
        </w:rPr>
        <w:t xml:space="preserve"> ועניינים נוספים. </w:t>
      </w:r>
    </w:p>
    <w:p w:rsidR="00554748" w:rsidRDefault="00554748" w:rsidP="00554748">
      <w:pPr>
        <w:pStyle w:val="ad"/>
        <w:rPr>
          <w:rFonts w:ascii="David" w:hAnsi="David" w:cs="David"/>
          <w:sz w:val="24"/>
          <w:szCs w:val="24"/>
        </w:rPr>
      </w:pPr>
    </w:p>
    <w:p w:rsidR="00554748" w:rsidRPr="008C68C3" w:rsidRDefault="00554748" w:rsidP="008C68C3">
      <w:pPr>
        <w:pStyle w:val="ad"/>
        <w:spacing w:line="360" w:lineRule="auto"/>
        <w:jc w:val="both"/>
        <w:rPr>
          <w:rFonts w:ascii="David" w:hAnsi="David" w:cs="David"/>
          <w:sz w:val="24"/>
          <w:szCs w:val="24"/>
          <w:rtl/>
        </w:rPr>
      </w:pPr>
      <w:r>
        <w:rPr>
          <w:rFonts w:ascii="David" w:hAnsi="David" w:cs="David"/>
          <w:sz w:val="24"/>
          <w:szCs w:val="24"/>
          <w:rtl/>
        </w:rPr>
        <w:t>נאמר לא אחת בפסיקה, כי הגם שתסקיר אינו בגדר חוות דעת מומחה, יש לו מעמד שווה ערך לחוות דעת מומחה, ובית המשפט ייטה לאמץ את ממצאי חוות הדעת ומסקנותיה, וזאת בהיעדר ראי</w:t>
      </w:r>
      <w:r w:rsidR="008C68C3">
        <w:rPr>
          <w:rFonts w:ascii="David" w:hAnsi="David" w:cs="David"/>
          <w:sz w:val="24"/>
          <w:szCs w:val="24"/>
          <w:rtl/>
        </w:rPr>
        <w:t>ות כבדות משקל לסתירת האמור בהן</w:t>
      </w:r>
      <w:r w:rsidR="008C68C3">
        <w:rPr>
          <w:rFonts w:ascii="David" w:hAnsi="David" w:cs="David" w:hint="cs"/>
          <w:sz w:val="24"/>
          <w:szCs w:val="24"/>
          <w:rtl/>
        </w:rPr>
        <w:t xml:space="preserve"> </w:t>
      </w:r>
      <w:r w:rsidRPr="008C68C3">
        <w:rPr>
          <w:rFonts w:ascii="David" w:hAnsi="David" w:cs="David"/>
          <w:sz w:val="24"/>
          <w:szCs w:val="24"/>
          <w:rtl/>
        </w:rPr>
        <w:t xml:space="preserve">(ראו לעניין זה: רע"א 5072/10 </w:t>
      </w:r>
      <w:r w:rsidRPr="008C68C3">
        <w:rPr>
          <w:rFonts w:ascii="David" w:hAnsi="David" w:cs="David"/>
          <w:b/>
          <w:bCs/>
          <w:sz w:val="24"/>
          <w:szCs w:val="24"/>
          <w:rtl/>
        </w:rPr>
        <w:t>פלוני נ' פלונית</w:t>
      </w:r>
      <w:r w:rsidRPr="008C68C3">
        <w:rPr>
          <w:rFonts w:ascii="David" w:hAnsi="David" w:cs="David"/>
          <w:sz w:val="24"/>
          <w:szCs w:val="24"/>
          <w:rtl/>
        </w:rPr>
        <w:t xml:space="preserve"> [פורסם בנבו] (26.06.2010), בע"מ 4259/06 </w:t>
      </w:r>
      <w:r w:rsidRPr="008C68C3">
        <w:rPr>
          <w:rFonts w:ascii="David" w:hAnsi="David" w:cs="David"/>
          <w:b/>
          <w:bCs/>
          <w:sz w:val="24"/>
          <w:szCs w:val="24"/>
          <w:rtl/>
        </w:rPr>
        <w:t>פלוני נ' היועץ המשפטי לממשלה</w:t>
      </w:r>
      <w:r w:rsidR="008C68C3">
        <w:rPr>
          <w:rFonts w:ascii="David" w:hAnsi="David" w:cs="David"/>
          <w:sz w:val="24"/>
          <w:szCs w:val="24"/>
          <w:rtl/>
        </w:rPr>
        <w:t xml:space="preserve"> [פורסם בנבו] (13.07.2006)</w:t>
      </w:r>
      <w:r w:rsidR="008C68C3">
        <w:rPr>
          <w:rFonts w:ascii="David" w:hAnsi="David" w:cs="David" w:hint="cs"/>
          <w:sz w:val="24"/>
          <w:szCs w:val="24"/>
          <w:rtl/>
        </w:rPr>
        <w:t>.</w:t>
      </w:r>
    </w:p>
    <w:p w:rsidR="00554748" w:rsidRDefault="00554748" w:rsidP="00554748">
      <w:pPr>
        <w:pStyle w:val="ad"/>
        <w:rPr>
          <w:rFonts w:ascii="David" w:hAnsi="David" w:cs="David"/>
          <w:sz w:val="24"/>
          <w:szCs w:val="24"/>
          <w:rtl/>
        </w:rPr>
      </w:pPr>
    </w:p>
    <w:p w:rsidR="00554748" w:rsidRDefault="00554748" w:rsidP="00554748">
      <w:pPr>
        <w:pStyle w:val="ad"/>
        <w:spacing w:line="360" w:lineRule="auto"/>
        <w:jc w:val="both"/>
        <w:rPr>
          <w:rFonts w:ascii="David" w:hAnsi="David" w:cs="David"/>
          <w:sz w:val="24"/>
          <w:szCs w:val="24"/>
          <w:rtl/>
        </w:rPr>
      </w:pPr>
      <w:r>
        <w:rPr>
          <w:rFonts w:ascii="David" w:hAnsi="David" w:cs="David"/>
          <w:sz w:val="24"/>
          <w:szCs w:val="24"/>
          <w:rtl/>
        </w:rPr>
        <w:t>בענייננו, עו"ס לסדרי דין הביעה את דעתה המקצועית באופן ברור, כי לאור העובדה שלא חלה התקדמות בחידוש הקשר בין המשיב לקטינה, על המשיב לפגוש את הקטינה במרכז הקשר. סבורני כי התרשמותה של עו"ס לסדרי דין היא מקיפה ויסודית, שכן מיום</w:t>
      </w:r>
      <w:r w:rsidR="00773D60">
        <w:rPr>
          <w:rFonts w:ascii="David" w:hAnsi="David" w:cs="David"/>
          <w:sz w:val="24"/>
          <w:szCs w:val="24"/>
          <w:rtl/>
        </w:rPr>
        <w:t xml:space="preserve"> פתיחת ההליך בבית משפט קמא, קרי</w:t>
      </w:r>
      <w:r w:rsidR="00773D60">
        <w:rPr>
          <w:rFonts w:ascii="David" w:hAnsi="David" w:cs="David" w:hint="cs"/>
          <w:sz w:val="24"/>
          <w:szCs w:val="24"/>
          <w:rtl/>
        </w:rPr>
        <w:t xml:space="preserve"> ב-</w:t>
      </w:r>
      <w:r>
        <w:rPr>
          <w:rFonts w:ascii="David" w:hAnsi="David" w:cs="David"/>
          <w:sz w:val="24"/>
          <w:szCs w:val="24"/>
          <w:rtl/>
        </w:rPr>
        <w:t xml:space="preserve"> 10/2</w:t>
      </w:r>
      <w:r w:rsidR="005D7716">
        <w:rPr>
          <w:rFonts w:ascii="David" w:hAnsi="David" w:cs="David" w:hint="cs"/>
          <w:sz w:val="24"/>
          <w:szCs w:val="24"/>
          <w:rtl/>
        </w:rPr>
        <w:t>02</w:t>
      </w:r>
      <w:r>
        <w:rPr>
          <w:rFonts w:ascii="David" w:hAnsi="David" w:cs="David"/>
          <w:sz w:val="24"/>
          <w:szCs w:val="24"/>
          <w:rtl/>
        </w:rPr>
        <w:t xml:space="preserve">1, הוגשו מספר תסקירים מטעמה בעניינם של הצדדים תוך ראיית התמונה הכוללת </w:t>
      </w:r>
      <w:r w:rsidR="00413EA1">
        <w:rPr>
          <w:rFonts w:ascii="David" w:hAnsi="David" w:cs="David" w:hint="cs"/>
          <w:sz w:val="24"/>
          <w:szCs w:val="24"/>
          <w:rtl/>
        </w:rPr>
        <w:t xml:space="preserve">בתסקיר הנוכחי </w:t>
      </w:r>
      <w:r>
        <w:rPr>
          <w:rFonts w:ascii="David" w:hAnsi="David" w:cs="David"/>
          <w:sz w:val="24"/>
          <w:szCs w:val="24"/>
          <w:rtl/>
        </w:rPr>
        <w:t xml:space="preserve">ובהתבסס על טובת הקטינה. </w:t>
      </w:r>
    </w:p>
    <w:p w:rsidR="00554748" w:rsidRDefault="00554748" w:rsidP="00554748">
      <w:pPr>
        <w:pStyle w:val="ad"/>
        <w:rPr>
          <w:rFonts w:ascii="David" w:hAnsi="David" w:cs="David"/>
          <w:sz w:val="24"/>
          <w:szCs w:val="24"/>
        </w:rPr>
      </w:pPr>
    </w:p>
    <w:p w:rsidR="005D7491" w:rsidRPr="005D7491" w:rsidRDefault="005D7491" w:rsidP="005D7491">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אשר על כן, מסכים אני עם התוצאה </w:t>
      </w:r>
      <w:r>
        <w:rPr>
          <w:rFonts w:ascii="David" w:hAnsi="David" w:cs="David" w:hint="cs"/>
          <w:sz w:val="24"/>
          <w:szCs w:val="24"/>
          <w:rtl/>
        </w:rPr>
        <w:t>א</w:t>
      </w:r>
      <w:r w:rsidR="00554748">
        <w:rPr>
          <w:rFonts w:ascii="David" w:hAnsi="David" w:cs="David"/>
          <w:sz w:val="24"/>
          <w:szCs w:val="24"/>
          <w:rtl/>
        </w:rPr>
        <w:t xml:space="preserve">ליה הגיע בית משפט קמא, המשקפת את טובת הקטינה יחד עם הנסיבות המיוחדות בענייננו. </w:t>
      </w:r>
      <w:r>
        <w:rPr>
          <w:rFonts w:ascii="David" w:hAnsi="David" w:cs="David" w:hint="cs"/>
          <w:sz w:val="24"/>
          <w:szCs w:val="24"/>
          <w:rtl/>
        </w:rPr>
        <w:t>אמנם ההחלטה על אימוץ המלצות התסקיר ניתנה מבלי שהתאפשר למבקשת להעלות קודם את השגותיה, אולם לא מצאתי באלה, כפי שפורטו בבקשה שלפני, כדי לפגום בהמלצת העו"ס.</w:t>
      </w:r>
    </w:p>
    <w:p w:rsidR="00554748" w:rsidRDefault="00554748" w:rsidP="00554748">
      <w:pPr>
        <w:pStyle w:val="ad"/>
        <w:spacing w:line="360" w:lineRule="auto"/>
        <w:jc w:val="both"/>
        <w:rPr>
          <w:rFonts w:ascii="David" w:hAnsi="David" w:cs="David"/>
          <w:sz w:val="24"/>
          <w:szCs w:val="24"/>
        </w:rPr>
      </w:pPr>
    </w:p>
    <w:p w:rsidR="00554748" w:rsidRPr="00C979D8" w:rsidRDefault="00554748" w:rsidP="00C979D8">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לנוכח האמור לעיל, אני מורה על דחיית בקשת רשות הערעור. </w:t>
      </w:r>
    </w:p>
    <w:p w:rsidR="00694556" w:rsidRDefault="00554748" w:rsidP="00773D60">
      <w:pPr>
        <w:pStyle w:val="ad"/>
        <w:spacing w:line="360" w:lineRule="auto"/>
        <w:jc w:val="both"/>
        <w:rPr>
          <w:rFonts w:ascii="David" w:hAnsi="David" w:cs="David"/>
          <w:sz w:val="24"/>
          <w:szCs w:val="24"/>
          <w:rtl/>
        </w:rPr>
      </w:pPr>
      <w:r>
        <w:rPr>
          <w:rFonts w:ascii="David" w:hAnsi="David" w:cs="David"/>
          <w:sz w:val="24"/>
          <w:szCs w:val="24"/>
          <w:rtl/>
        </w:rPr>
        <w:t xml:space="preserve">משלא התבקשה תשובה, אין צו להוצאות. </w:t>
      </w:r>
    </w:p>
    <w:p w:rsidR="005D7491" w:rsidRDefault="005D7491" w:rsidP="00773D60">
      <w:pPr>
        <w:pStyle w:val="ad"/>
        <w:spacing w:line="360" w:lineRule="auto"/>
        <w:jc w:val="both"/>
        <w:rPr>
          <w:rFonts w:ascii="David" w:hAnsi="David" w:cs="David"/>
          <w:sz w:val="24"/>
          <w:szCs w:val="24"/>
          <w:rtl/>
        </w:rPr>
      </w:pPr>
    </w:p>
    <w:p w:rsidR="00694556" w:rsidRPr="00DD0E83" w:rsidRDefault="005D7491" w:rsidP="00DD0E83">
      <w:pPr>
        <w:pStyle w:val="ad"/>
        <w:spacing w:line="360" w:lineRule="auto"/>
        <w:jc w:val="both"/>
        <w:rPr>
          <w:rFonts w:ascii="David" w:hAnsi="David" w:cs="David"/>
          <w:sz w:val="24"/>
          <w:szCs w:val="24"/>
          <w:rtl/>
        </w:rPr>
      </w:pPr>
      <w:r>
        <w:rPr>
          <w:rFonts w:ascii="David" w:hAnsi="David" w:cs="David" w:hint="cs"/>
          <w:sz w:val="24"/>
          <w:szCs w:val="24"/>
          <w:rtl/>
        </w:rPr>
        <w:t>מותר לפרסום לאחר מחיקת שמות הצדדים והשמטת פרטים מזהים.</w:t>
      </w:r>
    </w:p>
    <w:p w:rsidR="00694556" w:rsidRDefault="0043502B" w:rsidP="00DD0E83">
      <w:pPr>
        <w:spacing w:line="360" w:lineRule="auto"/>
        <w:ind w:firstLine="720"/>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כ"ב סיוון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28 יוני 2024</w:t>
          </w:r>
        </w:sdtContent>
      </w:sdt>
      <w:r w:rsidR="00005C8B">
        <w:rPr>
          <w:rFonts w:ascii="Arial" w:hAnsi="Arial"/>
          <w:noProof w:val="0"/>
          <w:rtl/>
        </w:rPr>
        <w:t>, בהעדר הצדדים.</w:t>
      </w:r>
    </w:p>
    <w:p w:rsidR="00694556" w:rsidRPr="00C979D8" w:rsidRDefault="00BD6531" w:rsidP="00C979D8">
      <w:pPr>
        <w:tabs>
          <w:tab w:val="left" w:pos="2553"/>
        </w:tabs>
        <w:rPr>
          <w:rtl/>
        </w:rPr>
      </w:pPr>
      <w:r>
        <w:rPr>
          <w:rFonts w:hint="cs"/>
          <w:rtl/>
        </w:rPr>
        <w:tab/>
      </w:r>
      <w:r>
        <w:rPr>
          <w:rFonts w:hint="cs"/>
          <w:rtl/>
        </w:rPr>
        <w:tab/>
      </w:r>
      <w:r>
        <w:rPr>
          <w:rFonts w:hint="cs"/>
          <w:rtl/>
        </w:rPr>
        <w:tab/>
      </w:r>
      <w:r>
        <w:rPr>
          <w:rFonts w:hint="cs"/>
          <w:rtl/>
        </w:rPr>
        <w:tab/>
        <w:t xml:space="preserve">        </w:t>
      </w:r>
      <w:sdt>
        <w:sdtPr>
          <w:rPr>
            <w:rtl/>
          </w:rPr>
          <w:alias w:val="MergeField"/>
          <w:tag w:val="1237"/>
          <w:id w:val="170000795"/>
        </w:sdtPr>
        <w:sdtEndPr/>
        <w:sdtContent>
          <w:r w:rsidR="00D6166B">
            <w:drawing>
              <wp:inline distT="0" distB="0" distL="0" distR="0" wp14:editId="50D07946">
                <wp:extent cx="1447800" cy="1257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447800" cy="1257300"/>
                        </a:xfrm>
                        <a:prstGeom prst="rect">
                          <a:avLst/>
                        </a:prstGeom>
                      </pic:spPr>
                    </pic:pic>
                  </a:graphicData>
                </a:graphic>
              </wp:inline>
            </w:drawing>
          </w:r>
        </w:sdtContent>
      </w:sdt>
    </w:p>
    <w:sectPr w:rsidR="00694556" w:rsidRPr="00C979D8" w:rsidSect="00554748">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2E35" w:rsidRDefault="00CB2E35">
      <w:r>
        <w:separator/>
      </w:r>
    </w:p>
  </w:endnote>
  <w:endnote w:type="continuationSeparator" w:id="0">
    <w:p w:rsidR="00CB2E35" w:rsidRDefault="00CB2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2108" w:rsidRDefault="00A82108">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A82108">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A82108">
      <w:rPr>
        <w:rStyle w:val="ab"/>
        <w:rFonts w:ascii="David" w:hAnsi="David"/>
        <w:rtl/>
      </w:rPr>
      <w:t>4</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2108" w:rsidRDefault="00A8210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2E35" w:rsidRDefault="00CB2E35">
      <w:r>
        <w:separator/>
      </w:r>
    </w:p>
  </w:footnote>
  <w:footnote w:type="continuationSeparator" w:id="0">
    <w:p w:rsidR="00CB2E35" w:rsidRDefault="00CB2E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2108" w:rsidRDefault="00A8210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CB2E35" w:rsidP="009D4277">
          <w:pPr>
            <w:rPr>
              <w:b/>
              <w:bCs/>
              <w:noProof w:val="0"/>
              <w:sz w:val="26"/>
              <w:szCs w:val="26"/>
              <w:rtl/>
            </w:rPr>
          </w:pPr>
          <w:sdt>
            <w:sdtPr>
              <w:rPr>
                <w:rtl/>
              </w:rPr>
              <w:alias w:val="1170"/>
              <w:tag w:val="1170"/>
              <w:id w:val="1066377040"/>
              <w:text w:multiLine="1"/>
            </w:sdtPr>
            <w:sdtEndPr/>
            <w:sdtContent>
              <w:r w:rsidR="00424313">
                <w:rPr>
                  <w:b/>
                  <w:bCs/>
                  <w:noProof w:val="0"/>
                  <w:sz w:val="26"/>
                  <w:szCs w:val="26"/>
                  <w:rtl/>
                </w:rPr>
                <w:t>רמ"ש</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424313">
                <w:rPr>
                  <w:b/>
                  <w:bCs/>
                  <w:noProof w:val="0"/>
                  <w:sz w:val="26"/>
                  <w:szCs w:val="26"/>
                  <w:rtl/>
                </w:rPr>
                <w:t>33164-05-24</w:t>
              </w:r>
            </w:sdtContent>
          </w:sdt>
          <w:bookmarkEnd w:id="1"/>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9D4277">
                <w:rPr>
                  <w:rFonts w:hint="cs"/>
                  <w:b/>
                  <w:bCs/>
                  <w:noProof w:val="0"/>
                  <w:sz w:val="26"/>
                  <w:szCs w:val="26"/>
                  <w:rtl/>
                </w:rPr>
                <w:t>ב' נ' ד'</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2108" w:rsidRDefault="00A8210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A4E2E41"/>
    <w:multiLevelType w:val="hybridMultilevel"/>
    <w:tmpl w:val="85C8BE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224106"/>
    <w:docVar w:name="CourtID" w:val="13"/>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81224106&amp;lt;/CaseID&amp;gt;_x000d__x000a_        &amp;lt;DocumentID&amp;gt;447185146&amp;lt;/DocumentID&amp;gt;_x000d__x000a_      &amp;lt;/dt_DocumentCase&amp;gt;_x000d__x000a_      &amp;lt;dt_Document diffgr:id=&amp;quot;dt_Document1&amp;quot; msdata:rowOrder=&amp;quot;0&amp;quot;&amp;gt;_x000d__x000a_        &amp;lt;DocumentID&amp;gt;447185146&amp;lt;/DocumentID&amp;gt;_x000d__x000a_        &amp;lt;DocumentMainID&amp;gt;0&amp;lt;/DocumentMainID&amp;gt;_x000d__x000a_        &amp;lt;CaseID&amp;gt;81224106&amp;lt;/CaseID&amp;gt;_x000d__x000a_        &amp;lt;DocumentIncludedDate&amp;gt;2024-06-28T15:33:36.153+03:00&amp;lt;/DocumentIncludedDate&amp;gt;_x000d__x000a_        &amp;lt;DocumentDesc&amp;gt;פסק דין  שניתנה ע&amp;quot;י  סארי ג&amp;#39;יוסי&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4-06-28T15:33:36.153+03:00&amp;lt;/DocumentSavingDate&amp;gt;_x000d__x000a_        &amp;lt;DocumentChangeDate&amp;gt;2024-06-28T15:33:36.31+03:00&amp;lt;/DocumentChangeDate&amp;gt;_x000d__x000a_        &amp;lt;IsScanned&amp;gt;false&amp;lt;/IsScanned&amp;gt;_x000d__x000a_        &amp;lt;PageQuantity&amp;gt;0&amp;lt;/PageQuantity&amp;gt;_x000d__x000a_        &amp;lt;DocumentStatusID&amp;gt;2&amp;lt;/DocumentStatusID&amp;gt;_x000d__x000a_        &amp;lt;DocumentStatusChangeDate&amp;gt;2024-06-28T15:33:36.31+03:00&amp;lt;/DocumentStatusChangeDate&amp;gt;_x000d__x000a_        &amp;lt;TemplateVersionID&amp;gt;1&amp;lt;/TemplateVersionID&amp;gt;_x000d__x000a_        &amp;lt;DocumentChangeUserID&amp;gt;023469166@GOV.IL&amp;lt;/DocumentChangeUserID&amp;gt;_x000d__x000a_        &amp;lt;DocumentCreationUserID&amp;gt;023469166@GOV.IL&amp;lt;/DocumentCreationUserID&amp;gt;_x000d__x000a_        &amp;lt;OriginalDocumentID&amp;gt;446148984&amp;lt;/OriginalDocumentID&amp;gt;_x000d__x000a_        &amp;lt;PrivillegeID&amp;gt;2&amp;lt;/PrivillegeID&amp;gt;_x000d__x000a_        &amp;lt;FromPage&amp;gt;0&amp;lt;/FromPage&amp;gt;_x000d__x000a_        &amp;lt;ToPage&amp;gt;0&amp;lt;/ToPage&amp;gt;_x000d__x000a_        &amp;lt;FileID&amp;gt;7839d65e90010000090037f6aa7f22e0&amp;lt;/FileID&amp;gt;_x000d__x000a_        &amp;lt;URL&amp;gt;\\CTLNFSV02\doc_repository\397\67\e77fd4e9e1c9494cbcf8104fe2150322_copy.docx&amp;lt;/URL&amp;gt;_x000d__x000a_        &amp;lt;OlivePriority&amp;gt;1&amp;lt;/OlivePriority&amp;gt;_x000d__x000a_        &amp;lt;MetaDataTypeID&amp;gt;1&amp;lt;/MetaDataTypeID&amp;gt;_x000d__x000a_        &amp;lt;MetaDataChangeDate&amp;gt;2024-06-28T15:33:36.31+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סארי ג&amp;#39;יוסי&amp;amp;lt;/anyType&amp;amp;gt;_x000d__x000a_    &amp;amp;lt;anyType xsi:type=&amp;quot;xsd:dateTime&amp;quot;&amp;amp;gt;2024-06-28T15:32:56.7629519&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4-06-28T15:32:56.763+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0062"/>
    <w:rsid w:val="0000226B"/>
    <w:rsid w:val="00005C8B"/>
    <w:rsid w:val="000529D2"/>
    <w:rsid w:val="000564AB"/>
    <w:rsid w:val="00064FBD"/>
    <w:rsid w:val="00072B0D"/>
    <w:rsid w:val="00082AB2"/>
    <w:rsid w:val="000906FE"/>
    <w:rsid w:val="00092384"/>
    <w:rsid w:val="00096AF7"/>
    <w:rsid w:val="000B344B"/>
    <w:rsid w:val="000C3B0F"/>
    <w:rsid w:val="000C3B60"/>
    <w:rsid w:val="000E0DD2"/>
    <w:rsid w:val="000E3AF1"/>
    <w:rsid w:val="000F0BC8"/>
    <w:rsid w:val="000F0DD6"/>
    <w:rsid w:val="00107E6D"/>
    <w:rsid w:val="0011194C"/>
    <w:rsid w:val="0011424C"/>
    <w:rsid w:val="001173C6"/>
    <w:rsid w:val="001219FC"/>
    <w:rsid w:val="00122A9F"/>
    <w:rsid w:val="001367BC"/>
    <w:rsid w:val="00144D2A"/>
    <w:rsid w:val="0014653E"/>
    <w:rsid w:val="00180519"/>
    <w:rsid w:val="0018630B"/>
    <w:rsid w:val="00191C82"/>
    <w:rsid w:val="001C4003"/>
    <w:rsid w:val="001D4DBF"/>
    <w:rsid w:val="001E75CA"/>
    <w:rsid w:val="002265FF"/>
    <w:rsid w:val="00233002"/>
    <w:rsid w:val="00271B56"/>
    <w:rsid w:val="00272E32"/>
    <w:rsid w:val="002C344E"/>
    <w:rsid w:val="002C4B65"/>
    <w:rsid w:val="002E42B0"/>
    <w:rsid w:val="002E75E9"/>
    <w:rsid w:val="002F0518"/>
    <w:rsid w:val="002F0B1E"/>
    <w:rsid w:val="00307A6A"/>
    <w:rsid w:val="00307C40"/>
    <w:rsid w:val="00320433"/>
    <w:rsid w:val="003230C7"/>
    <w:rsid w:val="00327E50"/>
    <w:rsid w:val="0033597A"/>
    <w:rsid w:val="00343D89"/>
    <w:rsid w:val="00362612"/>
    <w:rsid w:val="0036743F"/>
    <w:rsid w:val="003715DD"/>
    <w:rsid w:val="003823E0"/>
    <w:rsid w:val="003A4521"/>
    <w:rsid w:val="003D1C8C"/>
    <w:rsid w:val="003E38C7"/>
    <w:rsid w:val="0040096C"/>
    <w:rsid w:val="004037CB"/>
    <w:rsid w:val="00413EA1"/>
    <w:rsid w:val="00414F1F"/>
    <w:rsid w:val="00422BEE"/>
    <w:rsid w:val="00424313"/>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11B5C"/>
    <w:rsid w:val="00520898"/>
    <w:rsid w:val="00523621"/>
    <w:rsid w:val="00524986"/>
    <w:rsid w:val="005268F6"/>
    <w:rsid w:val="00534284"/>
    <w:rsid w:val="0054140F"/>
    <w:rsid w:val="00547DB7"/>
    <w:rsid w:val="00554748"/>
    <w:rsid w:val="00557717"/>
    <w:rsid w:val="00576A86"/>
    <w:rsid w:val="005D7491"/>
    <w:rsid w:val="005D7716"/>
    <w:rsid w:val="005F4F09"/>
    <w:rsid w:val="00603F73"/>
    <w:rsid w:val="0061431B"/>
    <w:rsid w:val="00622BAA"/>
    <w:rsid w:val="006306CF"/>
    <w:rsid w:val="00644E9A"/>
    <w:rsid w:val="00671BD5"/>
    <w:rsid w:val="006805C1"/>
    <w:rsid w:val="00686C21"/>
    <w:rsid w:val="006931C1"/>
    <w:rsid w:val="00694556"/>
    <w:rsid w:val="006C30C5"/>
    <w:rsid w:val="006D04F7"/>
    <w:rsid w:val="006D3B31"/>
    <w:rsid w:val="006E0D96"/>
    <w:rsid w:val="006E1A53"/>
    <w:rsid w:val="006F56E6"/>
    <w:rsid w:val="00704EDA"/>
    <w:rsid w:val="007109DF"/>
    <w:rsid w:val="00721122"/>
    <w:rsid w:val="00734689"/>
    <w:rsid w:val="007351F7"/>
    <w:rsid w:val="00753019"/>
    <w:rsid w:val="00754801"/>
    <w:rsid w:val="00761441"/>
    <w:rsid w:val="00773D60"/>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C68C3"/>
    <w:rsid w:val="008D10B2"/>
    <w:rsid w:val="00903896"/>
    <w:rsid w:val="00906F3D"/>
    <w:rsid w:val="0094424E"/>
    <w:rsid w:val="00952DF2"/>
    <w:rsid w:val="00955642"/>
    <w:rsid w:val="009622DF"/>
    <w:rsid w:val="0096493F"/>
    <w:rsid w:val="00967DFF"/>
    <w:rsid w:val="00980A30"/>
    <w:rsid w:val="00994341"/>
    <w:rsid w:val="00997E92"/>
    <w:rsid w:val="009B45F5"/>
    <w:rsid w:val="009D1A48"/>
    <w:rsid w:val="009D4277"/>
    <w:rsid w:val="009E1CE7"/>
    <w:rsid w:val="009E461A"/>
    <w:rsid w:val="009E4EA5"/>
    <w:rsid w:val="009F164B"/>
    <w:rsid w:val="009F323C"/>
    <w:rsid w:val="00A3392B"/>
    <w:rsid w:val="00A366EE"/>
    <w:rsid w:val="00A414B5"/>
    <w:rsid w:val="00A46717"/>
    <w:rsid w:val="00A56970"/>
    <w:rsid w:val="00A73EAE"/>
    <w:rsid w:val="00A82108"/>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10247"/>
    <w:rsid w:val="00B41120"/>
    <w:rsid w:val="00B443A5"/>
    <w:rsid w:val="00B5356E"/>
    <w:rsid w:val="00B802E8"/>
    <w:rsid w:val="00B809AD"/>
    <w:rsid w:val="00B80CBD"/>
    <w:rsid w:val="00B859C5"/>
    <w:rsid w:val="00B86096"/>
    <w:rsid w:val="00B91EA8"/>
    <w:rsid w:val="00B964D9"/>
    <w:rsid w:val="00BA0A7C"/>
    <w:rsid w:val="00BA517C"/>
    <w:rsid w:val="00BB3D05"/>
    <w:rsid w:val="00BB53D3"/>
    <w:rsid w:val="00BB73BE"/>
    <w:rsid w:val="00BC2D89"/>
    <w:rsid w:val="00BC682F"/>
    <w:rsid w:val="00BD6531"/>
    <w:rsid w:val="00BE05B2"/>
    <w:rsid w:val="00BF1908"/>
    <w:rsid w:val="00C22D93"/>
    <w:rsid w:val="00C23458"/>
    <w:rsid w:val="00C23AC9"/>
    <w:rsid w:val="00C31120"/>
    <w:rsid w:val="00C34482"/>
    <w:rsid w:val="00C43648"/>
    <w:rsid w:val="00C50A9F"/>
    <w:rsid w:val="00C642FA"/>
    <w:rsid w:val="00C770E3"/>
    <w:rsid w:val="00C979D8"/>
    <w:rsid w:val="00CB2E35"/>
    <w:rsid w:val="00CC7622"/>
    <w:rsid w:val="00CD608F"/>
    <w:rsid w:val="00CF6BB7"/>
    <w:rsid w:val="00D04AA4"/>
    <w:rsid w:val="00D27982"/>
    <w:rsid w:val="00D33B86"/>
    <w:rsid w:val="00D44968"/>
    <w:rsid w:val="00D53924"/>
    <w:rsid w:val="00D55D0C"/>
    <w:rsid w:val="00D6166B"/>
    <w:rsid w:val="00D67B21"/>
    <w:rsid w:val="00D96D8C"/>
    <w:rsid w:val="00DA2495"/>
    <w:rsid w:val="00DA6649"/>
    <w:rsid w:val="00DC1259"/>
    <w:rsid w:val="00DC1BD2"/>
    <w:rsid w:val="00DC2571"/>
    <w:rsid w:val="00DC487C"/>
    <w:rsid w:val="00DD05A8"/>
    <w:rsid w:val="00DD0E83"/>
    <w:rsid w:val="00DD4335"/>
    <w:rsid w:val="00DE1E7D"/>
    <w:rsid w:val="00DE6BF6"/>
    <w:rsid w:val="00E00709"/>
    <w:rsid w:val="00E1068A"/>
    <w:rsid w:val="00E25884"/>
    <w:rsid w:val="00E25B55"/>
    <w:rsid w:val="00E31C2B"/>
    <w:rsid w:val="00E5426A"/>
    <w:rsid w:val="00E54642"/>
    <w:rsid w:val="00E608AF"/>
    <w:rsid w:val="00E80CBE"/>
    <w:rsid w:val="00E847EC"/>
    <w:rsid w:val="00E9269D"/>
    <w:rsid w:val="00E962E3"/>
    <w:rsid w:val="00EB6C79"/>
    <w:rsid w:val="00EC37E9"/>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554748"/>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9391118">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6377AB" w:rsidP="006377AB">
          <w:pPr>
            <w:pStyle w:val="D290653DA13E4E738B7E725F79D7332920"/>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6377AB" w:rsidP="006377AB">
          <w:pPr>
            <w:pStyle w:val="7D8E46D2581B4CD9ACC623ACA7D52F755"/>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6377AB" w:rsidP="006377AB">
          <w:pPr>
            <w:pStyle w:val="C3B0FBA23B684176B12DDEEA2C39785F5"/>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76886"/>
    <w:rsid w:val="000A4ACE"/>
    <w:rsid w:val="001D696D"/>
    <w:rsid w:val="002D02C4"/>
    <w:rsid w:val="00345C9D"/>
    <w:rsid w:val="0041548C"/>
    <w:rsid w:val="0048651F"/>
    <w:rsid w:val="005157ED"/>
    <w:rsid w:val="005171E8"/>
    <w:rsid w:val="00556D67"/>
    <w:rsid w:val="006377AB"/>
    <w:rsid w:val="00724F16"/>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65642"/>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81224106</CaseID>
    <CaseJudicialPersonPresentationDS>
      <CaseJudicalPersonActive>
        <CaseID>81224106</CaseID>
        <JudicialPersonID>023469166@GOV.IL</JudicialPersonID>
        <JudicialPersonTypeID>1</JudicialPersonTypeID>
        <JudicialTypeID>1</JudicialTypeID>
        <IsChairman>false</IsChairman>
        <TreatmentStartDate>2024-05-15T10:02:01.367+03:00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אולג ארליך</FullName>
        <FirstName>אולג</FirstName>
        <LastName>ארליך</LastName>
        <PartyPropertyName/>
        <AuthenticationTypeAndNumber>מ.ר. 29395</AuthenticationTypeAndNumber>
        <RepresentatedOrRepresentativesNames>יבגני יאצ'ין</RepresentatedOrRepresentativesNames>
        <RepresentatedOrRepresentativesCount>1</RepresentatedOrRepresentativesCount>
        <InvitedBy/>
        <CaseID>81224106</CaseID>
        <CaseJudicialPersonPresentationDS>
          <CaseJudicalPersonActive>
            <CaseID>81224106</CaseID>
            <JudicialPersonID>023469166@GOV.IL</JudicialPersonID>
            <JudicialPersonTypeID>1</JudicialPersonTypeID>
            <JudicialTypeID>1</JudicialTypeID>
            <IsChairman>false</IsChairman>
            <TreatmentStartDate>2024-05-15T10:02:01.367+03:00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270095043</CasePartyID>
        <PartyTypeID>2</PartyTypeID>
        <ActivityStatusID>1</ActivityStatusID>
        <PartyAliasID>23</PartyAliasID>
        <PartyAliasName>בא כוח משיבים</PartyAliasName>
        <LegalEntityID>404522</LegalEntityID>
        <CaseLegalEntityID>128860652</CaseLegalEntityID>
        <AuthenticationTypeID>4</AuthenticationTypeID>
        <AuthenticationTypeName>מ.ר.</AuthenticationTypeName>
        <LegalEntityNumber>29395</LegalEntityNumber>
        <IsMainPartyType>true</IsMainPartyType>
        <CaseDisplayIdentifier>33164-05-24</CaseDisplayIdentifier>
        <CaseTypeID>10074</CaseTypeID>
        <CaseTypeName>רשות ערעור משפחה (רמ"ש)</CaseTypeName>
        <CaseName>מיזיס נ' יאצ'ין</CaseName>
        <FullAddress>הבנקים 3 חיפה ת.ד 33352</FullAddress>
        <MotionID>0</MotionID>
        <CasePleaID>0</CasePleaID>
        <LinkedCaseID>0</LinkedCaseID>
        <PartyID>2</PartyID>
        <CasePartyCategoryID>2</CasePartyCategoryID>
        <LegalEntityAddressID>71519313</LegalEntityAddressID>
        <PleaTypeID>5</PleaTypeID>
        <LawyerOfficeName>משרד עו"ד: אולג ארליך</LawyerOfficeName>
        <LawyerOfficeID>445166</LawyerOfficeID>
        <GroupPartyAlias/>
        <IsConverted>false</IsConverted>
        <LegalEntityNameID>25506</LegalEntityNameID>
        <RepresentatedNamesOfAssistant/>
        <LegalEntityTypeID>4</LegalEntityTypeID>
        <IsVerdictExists>false</IsVerdictExists>
        <IsAsirAzir>false</IsAsirAzir>
        <IsPublicationProhibited>false</IsPublicationProhibited>
        <PublicationProhibitedFullName>אולג ארליך</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יקטרינה דונאיביץ'</FullName>
        <FirstName>יקטרינה</FirstName>
        <LastName>דונאיביץ'</LastName>
        <PartyPropertyName/>
        <AuthenticationTypeAndNumber>מ.ר. 16188</AuthenticationTypeAndNumber>
        <RepresentatedOrRepresentativesNames>ילנה מיזיס</RepresentatedOrRepresentativesNames>
        <RepresentatedOrRepresentativesCount>1</RepresentatedOrRepresentativesCount>
        <InvitedBy/>
        <CaseID>81224106</CaseID>
        <CaseJudicialPersonPresentationDS>
          <CaseJudicalPersonActive>
            <CaseID>81224106</CaseID>
            <JudicialPersonID>023469166@GOV.IL</JudicialPersonID>
            <JudicialPersonTypeID>1</JudicialPersonTypeID>
            <JudicialTypeID>1</JudicialTypeID>
            <IsChairman>false</IsChairman>
            <TreatmentStartDate>2024-05-15T10:02:01.367+03:00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270094873</CasePartyID>
        <PartyTypeID>2</PartyTypeID>
        <ActivityStatusID>1</ActivityStatusID>
        <PartyAliasID>22</PartyAliasID>
        <PartyAliasName>בא כוח מבקשים</PartyAliasName>
        <OrdinalNumber>1</OrdinalNumber>
        <LegalEntityID>385759</LegalEntityID>
        <CaseLegalEntityID>128860611</CaseLegalEntityID>
        <AuthenticationTypeID>4</AuthenticationTypeID>
        <AuthenticationTypeName>מ.ר.</AuthenticationTypeName>
        <LegalEntityNumber>16188</LegalEntityNumber>
        <IsMainPartyType>true</IsMainPartyType>
        <CaseDisplayIdentifier>33164-05-24</CaseDisplayIdentifier>
        <CaseTypeID>10074</CaseTypeID>
        <CaseTypeName>רשות ערעור משפחה (רמ"ש)</CaseTypeName>
        <CaseName>מיזיס נ' יאצ'ין</CaseName>
        <FullAddress>דרך העצמאות 55 חיפה </FullAddress>
        <EmailAddress>advkatyoffice@gmail.com</EmailAddress>
        <MotionID>0</MotionID>
        <CasePleaID>0</CasePleaID>
        <LinkedCaseID>0</LinkedCaseID>
        <PartyID>1</PartyID>
        <CasePartyCategoryID>2</CasePartyCategoryID>
        <LegalEntityAddressID>76323521</LegalEntityAddressID>
        <LegalEntityEmailAddressID>68065826</LegalEntityEmailAddressID>
        <PleaTypeID>5</PleaTypeID>
        <LawyerOfficeName>משרד עו"ד: יקטרינה דונאיביץ'</LawyerOfficeName>
        <LawyerOfficeID>426403</LawyerOfficeID>
        <GroupPartyAlias/>
        <IsConverted>false</IsConverted>
        <LegalEntityNameID>6743</LegalEntityNameID>
        <RepresentatedNamesOfAssistant/>
        <LegalEntityTypeID>4</LegalEntityTypeID>
        <IsVerdictExists>false</IsVerdictExists>
        <IsAsirAzir>false</IsAsirAzir>
        <IsPublicationProhibited>false</IsPublicationProhibited>
        <PublicationProhibitedFullName>יקטרינה דונאיביץ'</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ילנה מיזיס</FullName>
        <FirstName>אילנה</FirstName>
        <LastName>מיזיס</LastName>
        <PartyPropertyName/>
        <AuthenticationTypeAndNumber>ת"ז 336420815</AuthenticationTypeAndNumber>
        <RepresentatedOrRepresentativesNames>יקטרינה דונאיביץ'</RepresentatedOrRepresentativesNames>
        <RepresentatedOrRepresentativesCount>1</RepresentatedOrRepresentativesCount>
        <InvitedBy/>
        <CaseID>81224106</CaseID>
        <CaseJudicialPersonPresentationDS>
          <CaseJudicalPersonActive>
            <CaseID>81224106</CaseID>
            <JudicialPersonID>023469166@GOV.IL</JudicialPersonID>
            <JudicialPersonTypeID>1</JudicialPersonTypeID>
            <JudicialTypeID>1</JudicialTypeID>
            <IsChairman>false</IsChairman>
            <TreatmentStartDate>2024-05-15T10:02:01.367+03:00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270094870</CasePartyID>
        <PartyTypeID>1</PartyTypeID>
        <ActivityStatusID>1</ActivityStatusID>
        <PartyAliasID>3</PartyAliasID>
        <PartyAliasName>מבקש</PartyAliasName>
        <OrdinalNumber>1</OrdinalNumber>
        <LegalEntityID>75584872</LegalEntityID>
        <CaseLegalEntityID>128860608</CaseLegalEntityID>
        <AuthenticationTypeID>1</AuthenticationTypeID>
        <AuthenticationTypeName>ת"ז</AuthenticationTypeName>
        <LegalEntityNumber>336420815</LegalEntityNumber>
        <IsMainPartyType>true</IsMainPartyType>
        <CaseDisplayIdentifier>33164-05-24</CaseDisplayIdentifier>
        <CaseTypeID>10074</CaseTypeID>
        <CaseTypeName>רשות ערעור משפחה (רמ"ש)</CaseTypeName>
        <CaseName>מיזיס נ' יאצ'ין</CaseName>
        <FullAddress>דרך עכו 227/3 קריית מוצקין </FullAddress>
        <MotionID>0</MotionID>
        <CasePleaID>0</CasePleaID>
        <FatherName>גנאדי</FatherName>
        <LinkedCaseID>0</LinkedCaseID>
        <PartyID>1</PartyID>
        <CasePartyCategoryID>2</CasePartyCategoryID>
        <LegalEntityAddressID>85672929</LegalEntityAddressID>
        <PleaTypeID>5</PleaTypeID>
        <GroupPartyAlias>מבקשים</GroupPartyAlias>
        <IsConverted>false</IsConverted>
        <LegalEntityRegisteredNameID>9478156</LegalEntityRegisteredNameID>
        <LegalEntityNameID>96563111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ילנה מיזיס</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יבגני יאצ'ין</FullName>
        <FirstName>יבגני</FirstName>
        <LastName>יאצ'ין</LastName>
        <PartyPropertyName/>
        <AuthenticationTypeAndNumber>ת"ז 320858947</AuthenticationTypeAndNumber>
        <RepresentatedOrRepresentativesNames>אולג ארליך</RepresentatedOrRepresentativesNames>
        <RepresentatedOrRepresentativesCount>1</RepresentatedOrRepresentativesCount>
        <InvitedBy/>
        <CaseID>81224106</CaseID>
        <CaseJudicialPersonPresentationDS>
          <CaseJudicalPersonActive>
            <CaseID>81224106</CaseID>
            <JudicialPersonID>023469166@GOV.IL</JudicialPersonID>
            <JudicialPersonTypeID>1</JudicialPersonTypeID>
            <JudicialTypeID>1</JudicialTypeID>
            <IsChairman>false</IsChairman>
            <TreatmentStartDate>2024-05-15T10:02:01.367+03:00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270094872</CasePartyID>
        <PartyTypeID>1</PartyTypeID>
        <ActivityStatusID>1</ActivityStatusID>
        <PartyAliasID>4</PartyAliasID>
        <PartyAliasName>משיב</PartyAliasName>
        <OrdinalNumber>1</OrdinalNumber>
        <LegalEntityID>74466787</LegalEntityID>
        <CaseLegalEntityID>128860610</CaseLegalEntityID>
        <AuthenticationTypeID>1</AuthenticationTypeID>
        <AuthenticationTypeName>ת"ז</AuthenticationTypeName>
        <LegalEntityNumber>320858947</LegalEntityNumber>
        <IsMainPartyType>true</IsMainPartyType>
        <CaseDisplayIdentifier>33164-05-24</CaseDisplayIdentifier>
        <CaseTypeID>10074</CaseTypeID>
        <CaseTypeName>רשות ערעור משפחה (רמ"ש)</CaseTypeName>
        <CaseName>מיזיס נ' יאצ'ין</CaseName>
        <FullAddress>שד' בן צבי 15/102 נתניה </FullAddress>
        <MotionID>0</MotionID>
        <CasePleaID>0</CasePleaID>
        <FatherName>סרגיי</FatherName>
        <LinkedCaseID>0</LinkedCaseID>
        <PartyID>2</PartyID>
        <CasePartyCategoryID>2</CasePartyCategoryID>
        <LegalEntityAddressID>89298983</LegalEntityAddressID>
        <GrandfatherName/>
        <DrivingLicenseNumber>9295261</DrivingLicenseNumber>
        <PleaTypeID>5</PleaTypeID>
        <GroupPartyAlias>משיבים</GroupPartyAlias>
        <IsConverted>false</IsConverted>
        <LegalEntityRegisteredNameID>5898811</LegalEntityRegisteredNameID>
        <LegalEntityNameID>96563124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יבגני יאצ'ין</PublicationProhibitedFullName>
      </CaseParties>
    </CasePartiesSelectionDS>
    <DecisionName>פסק דין  שניתנה ע"י  סארי ג'יוסי</DecisionName>
    <CourtDisplayName>בית המשפט המחוזי בחיפה בשבתו כבית-משפט לערעורים אזרחיים</CourtDisplayName>
    <IsCaseJudgePanel>false</IsCaseJudgePanel>
    <DecisionSignatureDate>2024-06-18T09:42:00.8456106+03:00</DecisionSignatureDate>
    <OpenCaseDate>2024-05-13T13:43:00+03:00</OpenCaseDate>
    <CaseFeeSum>0.000</CaseFeeSum>
    <DecisionTypeID>2</DecisionTypeID>
    <DecisionSignatureUserName>סארי ג'יוסי</DecisionSignatureUserName>
    <DecisionSignatureDateHebrew>2024-06-18T09:42:00.8456106+03:00</DecisionSignatureDateHebrew>
    <DecisionWriterID>023469166@GOV.IL</DecisionWriterID>
    <CourtAddress>רח' פלי"ם 12 היכל המשפט, חיפה 33095</CourtAddress>
    <IsAutoTextInCaseExist>false</IsAutoTextInCaseExist>
    <DecisionSignatureRoleName>שופט</DecisionSignatureRoleName>
    <DecisionSignatureUserTitleName>שופט</DecisionSignatureUserTitleName>
    <CaseName>מיזיס נ' יאצ'ין</CaseName>
    <DecisionNumberInCase>4</DecisionNumberInCase>
  </dt_Decision>
  <dt_DecisionCase>
    <DecisionID>0</DecisionID>
    <CaseID>81224106</CaseID>
    <CaseJudicialPersonPresentationDS>
      <CaseJudicalPersonActive>
        <CaseID>81224106</CaseID>
        <JudicialPersonID>023469166@GOV.IL</JudicialPersonID>
        <JudicialPersonTypeID>1</JudicialPersonTypeID>
        <JudicialTypeID>1</JudicialTypeID>
        <IsChairman>false</IsChairman>
        <TreatmentStartDate>2024-05-15T10:02:01.367+03:00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אולג ארליך</FullName>
        <FirstName>אולג</FirstName>
        <LastName>ארליך</LastName>
        <PartyPropertyName/>
        <AuthenticationTypeAndNumber>מ.ר. 29395</AuthenticationTypeAndNumber>
        <RepresentatedOrRepresentativesNames>יבגני יאצ'ין</RepresentatedOrRepresentativesNames>
        <RepresentatedOrRepresentativesCount>1</RepresentatedOrRepresentativesCount>
        <InvitedBy/>
        <CaseID>81224106</CaseID>
        <CaseJudicialPersonPresentationDS>
          <CaseJudicalPersonActive>
            <CaseID>81224106</CaseID>
            <JudicialPersonID>023469166@GOV.IL</JudicialPersonID>
            <JudicialPersonTypeID>1</JudicialPersonTypeID>
            <JudicialTypeID>1</JudicialTypeID>
            <IsChairman>false</IsChairman>
            <TreatmentStartDate>2024-05-15T10:02:01.367+03:00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270095043</CasePartyID>
        <PartyTypeID>2</PartyTypeID>
        <ActivityStatusID>1</ActivityStatusID>
        <PartyAliasID>23</PartyAliasID>
        <PartyAliasName>בא כוח משיבים</PartyAliasName>
        <LegalEntityID>404522</LegalEntityID>
        <CaseLegalEntityID>128860652</CaseLegalEntityID>
        <AuthenticationTypeID>4</AuthenticationTypeID>
        <AuthenticationTypeName>מ.ר.</AuthenticationTypeName>
        <LegalEntityNumber>29395</LegalEntityNumber>
        <IsMainPartyType>true</IsMainPartyType>
        <CaseDisplayIdentifier>33164-05-24</CaseDisplayIdentifier>
        <CaseTypeID>10074</CaseTypeID>
        <CaseTypeName>רשות ערעור משפחה (רמ"ש)</CaseTypeName>
        <CaseName>מיזיס נ' יאצ'ין</CaseName>
        <FullAddress>הבנקים 3 חיפה ת.ד 33352</FullAddress>
        <MotionID>0</MotionID>
        <CasePleaID>0</CasePleaID>
        <LinkedCaseID>0</LinkedCaseID>
        <PartyID>2</PartyID>
        <CasePartyCategoryID>2</CasePartyCategoryID>
        <LegalEntityAddressID>71519313</LegalEntityAddressID>
        <PleaTypeID>5</PleaTypeID>
        <LawyerOfficeName>משרד עו"ד: אולג ארליך</LawyerOfficeName>
        <LawyerOfficeID>445166</LawyerOfficeID>
        <GroupPartyAlias/>
        <IsConverted>false</IsConverted>
        <LegalEntityNameID>25506</LegalEntityNameID>
        <RepresentatedNamesOfAssistant/>
        <LegalEntityTypeID>4</LegalEntityTypeID>
        <IsVerdictExists>false</IsVerdictExists>
        <IsAsirAzir>false</IsAsirAzir>
        <IsPublicationProhibited>false</IsPublicationProhibited>
        <PublicationProhibitedFullName>אולג ארליך</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יקטרינה דונאיביץ'</FullName>
        <FirstName>יקטרינה</FirstName>
        <LastName>דונאיביץ'</LastName>
        <PartyPropertyName/>
        <AuthenticationTypeAndNumber>מ.ר. 16188</AuthenticationTypeAndNumber>
        <RepresentatedOrRepresentativesNames>ילנה מיזיס</RepresentatedOrRepresentativesNames>
        <RepresentatedOrRepresentativesCount>1</RepresentatedOrRepresentativesCount>
        <InvitedBy/>
        <CaseID>81224106</CaseID>
        <CaseJudicialPersonPresentationDS>
          <CaseJudicalPersonActive>
            <CaseID>81224106</CaseID>
            <JudicialPersonID>023469166@GOV.IL</JudicialPersonID>
            <JudicialPersonTypeID>1</JudicialPersonTypeID>
            <JudicialTypeID>1</JudicialTypeID>
            <IsChairman>false</IsChairman>
            <TreatmentStartDate>2024-05-15T10:02:01.367+03:00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270094873</CasePartyID>
        <PartyTypeID>2</PartyTypeID>
        <ActivityStatusID>1</ActivityStatusID>
        <PartyAliasID>22</PartyAliasID>
        <PartyAliasName>בא כוח מבקשים</PartyAliasName>
        <OrdinalNumber>1</OrdinalNumber>
        <LegalEntityID>385759</LegalEntityID>
        <CaseLegalEntityID>128860611</CaseLegalEntityID>
        <AuthenticationTypeID>4</AuthenticationTypeID>
        <AuthenticationTypeName>מ.ר.</AuthenticationTypeName>
        <LegalEntityNumber>16188</LegalEntityNumber>
        <IsMainPartyType>true</IsMainPartyType>
        <CaseDisplayIdentifier>33164-05-24</CaseDisplayIdentifier>
        <CaseTypeID>10074</CaseTypeID>
        <CaseTypeName>רשות ערעור משפחה (רמ"ש)</CaseTypeName>
        <CaseName>מיזיס נ' יאצ'ין</CaseName>
        <FullAddress>דרך העצמאות 55 חיפה </FullAddress>
        <EmailAddress>advkatyoffice@gmail.com</EmailAddress>
        <MotionID>0</MotionID>
        <CasePleaID>0</CasePleaID>
        <LinkedCaseID>0</LinkedCaseID>
        <PartyID>1</PartyID>
        <CasePartyCategoryID>2</CasePartyCategoryID>
        <LegalEntityAddressID>76323521</LegalEntityAddressID>
        <LegalEntityEmailAddressID>68065826</LegalEntityEmailAddressID>
        <PleaTypeID>5</PleaTypeID>
        <LawyerOfficeName>משרד עו"ד: יקטרינה דונאיביץ'</LawyerOfficeName>
        <LawyerOfficeID>426403</LawyerOfficeID>
        <GroupPartyAlias/>
        <IsConverted>false</IsConverted>
        <LegalEntityNameID>6743</LegalEntityNameID>
        <RepresentatedNamesOfAssistant/>
        <LegalEntityTypeID>4</LegalEntityTypeID>
        <IsVerdictExists>false</IsVerdictExists>
        <IsAsirAzir>false</IsAsirAzir>
        <IsPublicationProhibited>false</IsPublicationProhibited>
        <PublicationProhibitedFullName>יקטרינה דונאיביץ'</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ילנה מיזיס</FullName>
        <FirstName>אילנה</FirstName>
        <LastName>מיזיס</LastName>
        <PartyPropertyName/>
        <AuthenticationTypeAndNumber>ת"ז 336420815</AuthenticationTypeAndNumber>
        <RepresentatedOrRepresentativesNames>יקטרינה דונאיביץ'</RepresentatedOrRepresentativesNames>
        <RepresentatedOrRepresentativesCount>1</RepresentatedOrRepresentativesCount>
        <InvitedBy/>
        <CaseID>81224106</CaseID>
        <CaseJudicialPersonPresentationDS>
          <CaseJudicalPersonActive>
            <CaseID>81224106</CaseID>
            <JudicialPersonID>023469166@GOV.IL</JudicialPersonID>
            <JudicialPersonTypeID>1</JudicialPersonTypeID>
            <JudicialTypeID>1</JudicialTypeID>
            <IsChairman>false</IsChairman>
            <TreatmentStartDate>2024-05-15T10:02:01.367+03:00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270094870</CasePartyID>
        <PartyTypeID>1</PartyTypeID>
        <ActivityStatusID>1</ActivityStatusID>
        <PartyAliasID>3</PartyAliasID>
        <PartyAliasName>מבקש</PartyAliasName>
        <OrdinalNumber>1</OrdinalNumber>
        <LegalEntityID>75584872</LegalEntityID>
        <CaseLegalEntityID>128860608</CaseLegalEntityID>
        <AuthenticationTypeID>1</AuthenticationTypeID>
        <AuthenticationTypeName>ת"ז</AuthenticationTypeName>
        <LegalEntityNumber>336420815</LegalEntityNumber>
        <IsMainPartyType>true</IsMainPartyType>
        <CaseDisplayIdentifier>33164-05-24</CaseDisplayIdentifier>
        <CaseTypeID>10074</CaseTypeID>
        <CaseTypeName>רשות ערעור משפחה (רמ"ש)</CaseTypeName>
        <CaseName>מיזיס נ' יאצ'ין</CaseName>
        <FullAddress>דרך עכו 227/3 קריית מוצקין </FullAddress>
        <MotionID>0</MotionID>
        <CasePleaID>0</CasePleaID>
        <FatherName>גנאדי</FatherName>
        <LinkedCaseID>0</LinkedCaseID>
        <PartyID>1</PartyID>
        <CasePartyCategoryID>2</CasePartyCategoryID>
        <LegalEntityAddressID>85672929</LegalEntityAddressID>
        <PleaTypeID>5</PleaTypeID>
        <GroupPartyAlias>מבקשים</GroupPartyAlias>
        <IsConverted>false</IsConverted>
        <LegalEntityRegisteredNameID>9478156</LegalEntityRegisteredNameID>
        <LegalEntityNameID>96563111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ילנה מיזיס</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יבגני יאצ'ין</FullName>
        <FirstName>יבגני</FirstName>
        <LastName>יאצ'ין</LastName>
        <PartyPropertyName/>
        <AuthenticationTypeAndNumber>ת"ז 320858947</AuthenticationTypeAndNumber>
        <RepresentatedOrRepresentativesNames>אולג ארליך</RepresentatedOrRepresentativesNames>
        <RepresentatedOrRepresentativesCount>1</RepresentatedOrRepresentativesCount>
        <InvitedBy/>
        <CaseID>81224106</CaseID>
        <CaseJudicialPersonPresentationDS>
          <CaseJudicalPersonActive>
            <CaseID>81224106</CaseID>
            <JudicialPersonID>023469166@GOV.IL</JudicialPersonID>
            <JudicialPersonTypeID>1</JudicialPersonTypeID>
            <JudicialTypeID>1</JudicialTypeID>
            <IsChairman>false</IsChairman>
            <TreatmentStartDate>2024-05-15T10:02:01.367+03:00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270094872</CasePartyID>
        <PartyTypeID>1</PartyTypeID>
        <ActivityStatusID>1</ActivityStatusID>
        <PartyAliasID>4</PartyAliasID>
        <PartyAliasName>משיב</PartyAliasName>
        <OrdinalNumber>1</OrdinalNumber>
        <LegalEntityID>74466787</LegalEntityID>
        <CaseLegalEntityID>128860610</CaseLegalEntityID>
        <AuthenticationTypeID>1</AuthenticationTypeID>
        <AuthenticationTypeName>ת"ז</AuthenticationTypeName>
        <LegalEntityNumber>320858947</LegalEntityNumber>
        <IsMainPartyType>true</IsMainPartyType>
        <CaseDisplayIdentifier>33164-05-24</CaseDisplayIdentifier>
        <CaseTypeID>10074</CaseTypeID>
        <CaseTypeName>רשות ערעור משפחה (רמ"ש)</CaseTypeName>
        <CaseName>מיזיס נ' יאצ'ין</CaseName>
        <FullAddress>שד' בן צבי 15/102 נתניה </FullAddress>
        <MotionID>0</MotionID>
        <CasePleaID>0</CasePleaID>
        <FatherName>סרגיי</FatherName>
        <LinkedCaseID>0</LinkedCaseID>
        <PartyID>2</PartyID>
        <CasePartyCategoryID>2</CasePartyCategoryID>
        <LegalEntityAddressID>89298983</LegalEntityAddressID>
        <GrandfatherName/>
        <DrivingLicenseNumber>9295261</DrivingLicenseNumber>
        <PleaTypeID>5</PleaTypeID>
        <GroupPartyAlias>משיבים</GroupPartyAlias>
        <IsConverted>false</IsConverted>
        <LegalEntityRegisteredNameID>5898811</LegalEntityRegisteredNameID>
        <LegalEntityNameID>96563124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יבגני יאצ'ין</PublicationProhibitedFullName>
      </CaseParties>
    </CasePartiesSelectionDS>
    <CaseName>מיזיס נ' יאצ'ין</CaseName>
    <CaseDisplayIdentifier>33164-05-24</CaseDisplayIdentifier>
    <CaseInterestID>10641</CaseInterestID>
    <CaseTypeShortName>רמ"ש</CaseTypeShortName>
  </dt_DecisionCase>
  <dt_DecisionJudgePanel>
    <JudgeID>023469166@GOV.IL</JudgeID>
    <DisplayName>סארי ג'יוסי</DisplayName>
    <RoleName>שופט</RoleName>
    <UserTitleName>שופט</UserTitleName>
  </dt_DecisionJudgePanel>
  <dt_LegalEntityDetails>
    <Fax>077-7911503</Fax>
    <Phone>077-7144433</Phone>
    <AddressDesc>ת.ד 33352</AddressDesc>
    <PartyID>2</PartyID>
    <PartyTypeID>2</PartyTypeID>
    <DecisionID>0</DecisionID>
    <StreetName>הבנקים 3</StreetName>
    <ZipCode>31000</ZipCode>
    <CityName>חיפה</CityName>
    <FullName>אולג ארליך</FullName>
    <IsPublicationProhibited>false</IsPublicationProhibited>
  </dt_LegalEntityDetails>
  <dt_LegalEntityDetails>
    <PartyID>1</PartyID>
    <PartyTypeID>1</PartyTypeID>
    <DecisionID>0</DecisionID>
    <StreetName>דרך עכו 227/3</StreetName>
    <CityName>קריית מוצקין</CityName>
    <FullName>ילנה מיזיס</FullName>
    <IsPublicationProhibited>false</IsPublicationProhibited>
  </dt_LegalEntityDetails>
  <dt_LegalEntityDetails>
    <PartyID>2</PartyID>
    <PartyTypeID>1</PartyTypeID>
    <DecisionID>0</DecisionID>
    <StreetName>שד' בן צבי 15/102</StreetName>
    <CityName>נתניה</CityName>
    <FullName>יבגני יאצ'ין</FullName>
    <IsPublicationProhibited>false</IsPublicationProhibited>
  </dt_LegalEntityDetails>
  <dt_LegalEntityDetails>
    <Fax>04-8666903</Fax>
    <Phone>04-8666908</Phone>
    <PartyID>1</PartyID>
    <PartyTypeID>2</PartyTypeID>
    <DecisionID>0</DecisionID>
    <StreetName>דרך העצמאות 55</StreetName>
    <ZipCode>33033</ZipCode>
    <CityName>חיפה</CityName>
    <FullName>יקטרינה דונאיביץ'</FullName>
    <Email>advkatyoffice@gmail.com</Email>
    <IsPublicationProhibited>false</IsPublicationProhibited>
  </dt_LegalEntityDetails>
  <dt_CaseJudicalPersonActive>
    <CaseJudicalPerson>שופט סארי ג'יוסי</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2C3E2B-A390-421A-8B40-F8CD60936C4B}">
  <ds:schemaRefs/>
</ds:datastoreItem>
</file>

<file path=customXml/itemProps2.xml><?xml version="1.0" encoding="utf-8"?>
<ds:datastoreItem xmlns:ds="http://schemas.openxmlformats.org/officeDocument/2006/customXml" ds:itemID="{129A88F2-CDCA-4179-BAF4-7C0E133AC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966</Words>
  <Characters>4835</Characters>
  <Application>Microsoft Office Word</Application>
  <DocSecurity>0</DocSecurity>
  <Lines>40</Lines>
  <Paragraphs>11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dcterms:created xsi:type="dcterms:W3CDTF">2024-07-04T09:34:00Z</dcterms:created>
  <dcterms:modified xsi:type="dcterms:W3CDTF">2024-07-04T09:34:00Z</dcterms:modified>
</cp:coreProperties>
</file>